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BD7AFB" w14:textId="77777777" w:rsidR="00F2388A" w:rsidRDefault="006A565F" w:rsidP="00855D46">
      <w:pPr>
        <w:spacing w:beforeLines="100" w:before="439" w:afterLines="100" w:after="439" w:line="560" w:lineRule="exact"/>
        <w:jc w:val="center"/>
        <w:rPr>
          <w:rFonts w:asciiTheme="minorEastAsia" w:eastAsiaTheme="minorEastAsia" w:hAnsiTheme="minorEastAsia" w:cstheme="minorEastAsia"/>
          <w:b/>
          <w:bCs/>
          <w:sz w:val="36"/>
          <w:szCs w:val="36"/>
        </w:rPr>
      </w:pPr>
      <w:bookmarkStart w:id="0" w:name="OLE_LINK3"/>
      <w:bookmarkStart w:id="1" w:name="OLE_LINK1"/>
      <w:r>
        <w:rPr>
          <w:rFonts w:asciiTheme="minorEastAsia" w:eastAsiaTheme="minorEastAsia" w:hAnsiTheme="minorEastAsia" w:cstheme="minorEastAsia" w:hint="eastAsia"/>
          <w:b/>
          <w:bCs/>
          <w:sz w:val="36"/>
          <w:szCs w:val="36"/>
        </w:rPr>
        <w:t>张宝行政</w:t>
      </w:r>
      <w:proofErr w:type="gramStart"/>
      <w:r>
        <w:rPr>
          <w:rFonts w:asciiTheme="minorEastAsia" w:eastAsiaTheme="minorEastAsia" w:hAnsiTheme="minorEastAsia" w:cstheme="minorEastAsia" w:hint="eastAsia"/>
          <w:b/>
          <w:bCs/>
          <w:sz w:val="36"/>
          <w:szCs w:val="36"/>
        </w:rPr>
        <w:t>征收案</w:t>
      </w:r>
      <w:proofErr w:type="gramEnd"/>
      <w:r>
        <w:rPr>
          <w:rFonts w:asciiTheme="minorEastAsia" w:eastAsiaTheme="minorEastAsia" w:hAnsiTheme="minorEastAsia" w:cstheme="minorEastAsia" w:hint="eastAsia"/>
          <w:b/>
          <w:bCs/>
          <w:sz w:val="36"/>
          <w:szCs w:val="36"/>
        </w:rPr>
        <w:t>基本信息</w:t>
      </w:r>
    </w:p>
    <w:p w14:paraId="0EE2E9AD" w14:textId="77777777" w:rsidR="00F2388A" w:rsidRDefault="006A565F" w:rsidP="00855D46">
      <w:pPr>
        <w:spacing w:beforeLines="50" w:before="219" w:afterLines="50" w:after="219" w:line="560" w:lineRule="exact"/>
        <w:rPr>
          <w:rFonts w:asciiTheme="minorEastAsia" w:eastAsiaTheme="minorEastAsia" w:hAnsiTheme="minorEastAsia" w:cstheme="minorEastAsia"/>
          <w:b/>
          <w:bCs/>
        </w:rPr>
      </w:pPr>
      <w:r>
        <w:rPr>
          <w:rFonts w:asciiTheme="minorEastAsia" w:eastAsiaTheme="minorEastAsia" w:hAnsiTheme="minorEastAsia" w:cstheme="minorEastAsia" w:hint="eastAsia"/>
          <w:b/>
          <w:bCs/>
        </w:rPr>
        <w:t>案情简介</w:t>
      </w:r>
    </w:p>
    <w:p w14:paraId="4B38A4BB" w14:textId="287FBC93"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2015年12月24日</w:t>
      </w:r>
      <w:r>
        <w:rPr>
          <w:rFonts w:asciiTheme="minorEastAsia" w:eastAsiaTheme="minorEastAsia" w:hAnsiTheme="minorEastAsia" w:cstheme="minorEastAsia" w:hint="eastAsia"/>
          <w:sz w:val="24"/>
          <w:szCs w:val="24"/>
        </w:rPr>
        <w:t>钵池乡政府</w:t>
      </w:r>
      <w:r w:rsidR="00E405C3">
        <w:rPr>
          <w:rFonts w:asciiTheme="minorEastAsia" w:eastAsiaTheme="minorEastAsia" w:hAnsiTheme="minorEastAsia" w:cstheme="minorEastAsia" w:hint="eastAsia"/>
          <w:sz w:val="24"/>
          <w:szCs w:val="24"/>
        </w:rPr>
        <w:t>以</w:t>
      </w:r>
      <w:r w:rsidR="0004289A">
        <w:rPr>
          <w:rFonts w:asciiTheme="minorEastAsia" w:eastAsiaTheme="minorEastAsia" w:hAnsiTheme="minorEastAsia" w:cstheme="minorEastAsia" w:hint="eastAsia"/>
          <w:b/>
          <w:sz w:val="24"/>
          <w:szCs w:val="24"/>
          <w:u w:val="single"/>
        </w:rPr>
        <w:t>南京路、三亚路道路拓宽为由</w:t>
      </w:r>
      <w:r w:rsidR="009665DF">
        <w:rPr>
          <w:rFonts w:asciiTheme="minorEastAsia" w:eastAsiaTheme="minorEastAsia" w:hAnsiTheme="minorEastAsia" w:cstheme="minorEastAsia" w:hint="eastAsia"/>
          <w:sz w:val="24"/>
          <w:szCs w:val="24"/>
        </w:rPr>
        <w:t>与长荣公司</w:t>
      </w:r>
      <w:r>
        <w:rPr>
          <w:rFonts w:asciiTheme="minorEastAsia" w:eastAsiaTheme="minorEastAsia" w:hAnsiTheme="minorEastAsia" w:cstheme="minorEastAsia" w:hint="eastAsia"/>
          <w:sz w:val="24"/>
          <w:szCs w:val="24"/>
        </w:rPr>
        <w:t>签订</w:t>
      </w:r>
      <w:r>
        <w:rPr>
          <w:rFonts w:asciiTheme="minorEastAsia" w:eastAsiaTheme="minorEastAsia" w:hAnsiTheme="minorEastAsia" w:cstheme="minorEastAsia"/>
          <w:sz w:val="24"/>
          <w:szCs w:val="24"/>
        </w:rPr>
        <w:t>《淮安市集体土地征收房屋补偿安置协议书》，</w:t>
      </w:r>
      <w:r>
        <w:rPr>
          <w:rFonts w:asciiTheme="minorEastAsia" w:eastAsiaTheme="minorEastAsia" w:hAnsiTheme="minorEastAsia" w:cstheme="minorEastAsia" w:hint="eastAsia"/>
          <w:sz w:val="24"/>
          <w:szCs w:val="24"/>
        </w:rPr>
        <w:t>其中约定</w:t>
      </w:r>
      <w:r>
        <w:rPr>
          <w:rFonts w:asciiTheme="minorEastAsia" w:eastAsiaTheme="minorEastAsia" w:hAnsiTheme="minorEastAsia" w:cstheme="minorEastAsia"/>
          <w:sz w:val="24"/>
          <w:szCs w:val="24"/>
        </w:rPr>
        <w:t>征收补偿款</w:t>
      </w:r>
      <w:r>
        <w:rPr>
          <w:rFonts w:asciiTheme="minorEastAsia" w:eastAsiaTheme="minorEastAsia" w:hAnsiTheme="minorEastAsia" w:cstheme="minorEastAsia" w:hint="eastAsia"/>
          <w:sz w:val="24"/>
          <w:szCs w:val="24"/>
        </w:rPr>
        <w:t>为</w:t>
      </w:r>
      <w:r>
        <w:rPr>
          <w:rFonts w:asciiTheme="minorEastAsia" w:eastAsiaTheme="minorEastAsia" w:hAnsiTheme="minorEastAsia" w:cstheme="minorEastAsia"/>
          <w:sz w:val="24"/>
          <w:szCs w:val="24"/>
        </w:rPr>
        <w:t>6,264,679元</w:t>
      </w:r>
      <w:r>
        <w:rPr>
          <w:rFonts w:asciiTheme="minorEastAsia" w:eastAsiaTheme="minorEastAsia" w:hAnsiTheme="minorEastAsia" w:cstheme="minorEastAsia" w:hint="eastAsia"/>
          <w:sz w:val="24"/>
          <w:szCs w:val="24"/>
        </w:rPr>
        <w:t>，若长荣公司2017年8月15日仍未拆迁，该协议无效，钵池乡政府按照</w:t>
      </w:r>
      <w:r w:rsidRPr="00E405C3">
        <w:rPr>
          <w:rFonts w:asciiTheme="minorEastAsia" w:eastAsiaTheme="minorEastAsia" w:hAnsiTheme="minorEastAsia" w:cstheme="minorEastAsia" w:hint="eastAsia"/>
          <w:b/>
          <w:bCs/>
          <w:sz w:val="24"/>
          <w:szCs w:val="24"/>
          <w:u w:val="single"/>
        </w:rPr>
        <w:t>淮开外招【2007】</w:t>
      </w:r>
      <w:r>
        <w:rPr>
          <w:rFonts w:asciiTheme="minorEastAsia" w:eastAsiaTheme="minorEastAsia" w:hAnsiTheme="minorEastAsia" w:cstheme="minorEastAsia" w:hint="eastAsia"/>
          <w:b/>
          <w:bCs/>
          <w:sz w:val="24"/>
          <w:szCs w:val="24"/>
        </w:rPr>
        <w:t>3号文件</w:t>
      </w:r>
      <w:r>
        <w:rPr>
          <w:rFonts w:asciiTheme="minorEastAsia" w:eastAsiaTheme="minorEastAsia" w:hAnsiTheme="minorEastAsia" w:cstheme="minorEastAsia" w:hint="eastAsia"/>
          <w:sz w:val="24"/>
          <w:szCs w:val="24"/>
        </w:rPr>
        <w:t>协议约定，</w:t>
      </w:r>
      <w:r>
        <w:rPr>
          <w:rFonts w:asciiTheme="minorEastAsia" w:eastAsiaTheme="minorEastAsia" w:hAnsiTheme="minorEastAsia" w:cstheme="minorEastAsia" w:hint="eastAsia"/>
          <w:b/>
          <w:bCs/>
          <w:sz w:val="24"/>
          <w:szCs w:val="24"/>
        </w:rPr>
        <w:t>无需支付任何补偿，长荣公司无条件退还土地</w:t>
      </w:r>
      <w:r>
        <w:rPr>
          <w:rFonts w:asciiTheme="minorEastAsia" w:eastAsiaTheme="minorEastAsia" w:hAnsiTheme="minorEastAsia" w:cstheme="minorEastAsia" w:hint="eastAsia"/>
          <w:sz w:val="24"/>
          <w:szCs w:val="24"/>
        </w:rPr>
        <w:t>。</w:t>
      </w:r>
    </w:p>
    <w:p w14:paraId="61493107"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2017年5月12日，长荣公司与钵池乡政府签署补充协议，确认继续履行</w:t>
      </w:r>
      <w:proofErr w:type="gramStart"/>
      <w:r>
        <w:rPr>
          <w:rFonts w:asciiTheme="minorEastAsia" w:eastAsiaTheme="minorEastAsia" w:hAnsiTheme="minorEastAsia" w:cstheme="minorEastAsia" w:hint="eastAsia"/>
          <w:sz w:val="24"/>
          <w:szCs w:val="24"/>
        </w:rPr>
        <w:t>原征补</w:t>
      </w:r>
      <w:proofErr w:type="gramEnd"/>
      <w:r>
        <w:rPr>
          <w:rFonts w:asciiTheme="minorEastAsia" w:eastAsiaTheme="minorEastAsia" w:hAnsiTheme="minorEastAsia" w:cstheme="minorEastAsia" w:hint="eastAsia"/>
          <w:sz w:val="24"/>
          <w:szCs w:val="24"/>
        </w:rPr>
        <w:t>协议。</w:t>
      </w:r>
    </w:p>
    <w:p w14:paraId="11D8DD25"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2021年12月5日</w:t>
      </w:r>
      <w:r>
        <w:rPr>
          <w:rFonts w:asciiTheme="minorEastAsia" w:eastAsiaTheme="minorEastAsia" w:hAnsiTheme="minorEastAsia" w:cstheme="minorEastAsia" w:hint="eastAsia"/>
          <w:sz w:val="24"/>
          <w:szCs w:val="24"/>
        </w:rPr>
        <w:t>，因长荣公司进入破产程序，上述征收补偿款被处置为“或有债权”，</w:t>
      </w:r>
      <w:r>
        <w:rPr>
          <w:rFonts w:asciiTheme="minorEastAsia" w:eastAsiaTheme="minorEastAsia" w:hAnsiTheme="minorEastAsia" w:cstheme="minorEastAsia"/>
          <w:sz w:val="24"/>
          <w:szCs w:val="24"/>
        </w:rPr>
        <w:t>原告张宝通过</w:t>
      </w:r>
      <w:proofErr w:type="gramStart"/>
      <w:r>
        <w:rPr>
          <w:rFonts w:asciiTheme="minorEastAsia" w:eastAsiaTheme="minorEastAsia" w:hAnsiTheme="minorEastAsia" w:cstheme="minorEastAsia"/>
          <w:sz w:val="24"/>
          <w:szCs w:val="24"/>
        </w:rPr>
        <w:t>淘宝</w:t>
      </w:r>
      <w:r>
        <w:rPr>
          <w:rFonts w:asciiTheme="minorEastAsia" w:eastAsiaTheme="minorEastAsia" w:hAnsiTheme="minorEastAsia" w:cstheme="minorEastAsia" w:hint="eastAsia"/>
          <w:sz w:val="24"/>
          <w:szCs w:val="24"/>
        </w:rPr>
        <w:t>法拍</w:t>
      </w:r>
      <w:proofErr w:type="gramEnd"/>
      <w:r>
        <w:rPr>
          <w:rFonts w:asciiTheme="minorEastAsia" w:eastAsiaTheme="minorEastAsia" w:hAnsiTheme="minorEastAsia" w:cstheme="minorEastAsia"/>
          <w:sz w:val="24"/>
          <w:szCs w:val="24"/>
        </w:rPr>
        <w:t>平台以人民币50</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001元</w:t>
      </w:r>
      <w:r>
        <w:rPr>
          <w:rFonts w:asciiTheme="minorEastAsia" w:eastAsiaTheme="minorEastAsia" w:hAnsiTheme="minorEastAsia" w:cstheme="minorEastAsia" w:hint="eastAsia"/>
          <w:sz w:val="24"/>
          <w:szCs w:val="24"/>
        </w:rPr>
        <w:t>取得该</w:t>
      </w:r>
      <w:r>
        <w:rPr>
          <w:rFonts w:asciiTheme="minorEastAsia" w:eastAsiaTheme="minorEastAsia" w:hAnsiTheme="minorEastAsia" w:cstheme="minorEastAsia"/>
          <w:sz w:val="24"/>
          <w:szCs w:val="24"/>
        </w:rPr>
        <w:t>或然债权。</w:t>
      </w:r>
    </w:p>
    <w:p w14:paraId="22C94E18"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2022年8月2日，原告向江苏省淮安市清江浦区人民法院起诉，要求被告钵池街道办事处支付征收补偿款6</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264</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679元及逾期付款利息，自补偿协议签订之日起计算至实际付清之日止</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并要求被告支付停产停业损失501</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174</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32元。</w:t>
      </w:r>
    </w:p>
    <w:p w14:paraId="295918BD"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法院</w:t>
      </w:r>
      <w:r>
        <w:rPr>
          <w:rFonts w:asciiTheme="minorEastAsia" w:eastAsiaTheme="minorEastAsia" w:hAnsiTheme="minorEastAsia" w:cstheme="minorEastAsia"/>
          <w:sz w:val="24"/>
          <w:szCs w:val="24"/>
        </w:rPr>
        <w:t>一审判决认为长荣公司未在协议约定的2017年8月15日前完成搬迁拆除，解除条件成就，协议失效</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b/>
          <w:bCs/>
          <w:sz w:val="24"/>
          <w:szCs w:val="24"/>
        </w:rPr>
        <w:t>驳回原告诉讼请求</w:t>
      </w:r>
      <w:r>
        <w:rPr>
          <w:rFonts w:asciiTheme="minorEastAsia" w:eastAsiaTheme="minorEastAsia" w:hAnsiTheme="minorEastAsia" w:cstheme="minorEastAsia" w:hint="eastAsia"/>
          <w:b/>
          <w:bCs/>
          <w:sz w:val="24"/>
          <w:szCs w:val="24"/>
        </w:rPr>
        <w:t>。</w:t>
      </w:r>
    </w:p>
    <w:p w14:paraId="446E257D"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江苏省淮安市中级人民法院</w:t>
      </w:r>
      <w:r>
        <w:rPr>
          <w:rFonts w:asciiTheme="minorEastAsia" w:eastAsiaTheme="minorEastAsia" w:hAnsiTheme="minorEastAsia" w:cstheme="minorEastAsia"/>
          <w:b/>
          <w:bCs/>
          <w:sz w:val="24"/>
          <w:szCs w:val="24"/>
        </w:rPr>
        <w:t>二审维持原判</w:t>
      </w:r>
      <w:r>
        <w:rPr>
          <w:rFonts w:asciiTheme="minorEastAsia" w:eastAsiaTheme="minorEastAsia" w:hAnsiTheme="minorEastAsia" w:cstheme="minorEastAsia" w:hint="eastAsia"/>
          <w:b/>
          <w:bCs/>
          <w:sz w:val="24"/>
          <w:szCs w:val="24"/>
        </w:rPr>
        <w:t>。</w:t>
      </w:r>
    </w:p>
    <w:p w14:paraId="6B8CBEC3" w14:textId="77777777" w:rsidR="00F2388A" w:rsidRDefault="006A565F">
      <w:pPr>
        <w:spacing w:line="560" w:lineRule="exact"/>
        <w:ind w:firstLineChars="200" w:firstLine="480"/>
        <w:rPr>
          <w:rFonts w:asciiTheme="minorEastAsia" w:eastAsiaTheme="minorEastAsia" w:hAnsiTheme="minorEastAsia" w:cstheme="minorEastAsia"/>
          <w:b/>
          <w:bCs/>
          <w:sz w:val="24"/>
          <w:szCs w:val="24"/>
        </w:rPr>
      </w:pPr>
      <w:r>
        <w:rPr>
          <w:rFonts w:asciiTheme="minorEastAsia" w:eastAsiaTheme="minorEastAsia" w:hAnsiTheme="minorEastAsia" w:cstheme="minorEastAsia"/>
          <w:sz w:val="24"/>
          <w:szCs w:val="24"/>
        </w:rPr>
        <w:t>江苏省高级人民法院</w:t>
      </w:r>
      <w:r>
        <w:rPr>
          <w:rFonts w:asciiTheme="minorEastAsia" w:eastAsiaTheme="minorEastAsia" w:hAnsiTheme="minorEastAsia" w:cstheme="minorEastAsia"/>
          <w:b/>
          <w:bCs/>
          <w:sz w:val="24"/>
          <w:szCs w:val="24"/>
        </w:rPr>
        <w:t>驳回原告再审申请</w:t>
      </w:r>
      <w:r>
        <w:rPr>
          <w:rFonts w:asciiTheme="minorEastAsia" w:eastAsiaTheme="minorEastAsia" w:hAnsiTheme="minorEastAsia" w:cstheme="minorEastAsia" w:hint="eastAsia"/>
          <w:b/>
          <w:bCs/>
          <w:sz w:val="24"/>
          <w:szCs w:val="24"/>
        </w:rPr>
        <w:t>。</w:t>
      </w:r>
    </w:p>
    <w:p w14:paraId="35389516" w14:textId="60ABF43D" w:rsidR="00F2388A" w:rsidRDefault="006A565F">
      <w:pPr>
        <w:spacing w:line="560" w:lineRule="exact"/>
        <w:ind w:firstLineChars="200" w:firstLine="480"/>
        <w:rPr>
          <w:rFonts w:asciiTheme="minorEastAsia" w:eastAsiaTheme="minorEastAsia" w:hAnsiTheme="minorEastAsia" w:cstheme="minorEastAsia"/>
          <w:sz w:val="24"/>
          <w:szCs w:val="24"/>
        </w:rPr>
      </w:pPr>
      <w:bookmarkStart w:id="2" w:name="OLE_LINK2"/>
      <w:bookmarkStart w:id="3" w:name="OLE_LINK8"/>
      <w:r>
        <w:rPr>
          <w:rFonts w:asciiTheme="minorEastAsia" w:eastAsiaTheme="minorEastAsia" w:hAnsiTheme="minorEastAsia" w:cstheme="minorEastAsia" w:hint="eastAsia"/>
          <w:sz w:val="24"/>
          <w:szCs w:val="24"/>
        </w:rPr>
        <w:t>该案</w:t>
      </w:r>
      <w:r w:rsidR="00DC43A9">
        <w:rPr>
          <w:rFonts w:asciiTheme="minorEastAsia" w:eastAsiaTheme="minorEastAsia" w:hAnsiTheme="minorEastAsia" w:cstheme="minorEastAsia" w:hint="eastAsia"/>
          <w:sz w:val="24"/>
          <w:szCs w:val="24"/>
        </w:rPr>
        <w:t>淮安市</w:t>
      </w:r>
      <w:r w:rsidR="00DC43A9">
        <w:rPr>
          <w:rFonts w:asciiTheme="minorEastAsia" w:eastAsiaTheme="minorEastAsia" w:hAnsiTheme="minorEastAsia" w:cstheme="minorEastAsia"/>
          <w:sz w:val="24"/>
          <w:szCs w:val="24"/>
        </w:rPr>
        <w:t>检察院不支持</w:t>
      </w:r>
      <w:r>
        <w:rPr>
          <w:rFonts w:asciiTheme="minorEastAsia" w:eastAsiaTheme="minorEastAsia" w:hAnsiTheme="minorEastAsia" w:cstheme="minorEastAsia"/>
          <w:sz w:val="24"/>
          <w:szCs w:val="24"/>
        </w:rPr>
        <w:t>监督</w:t>
      </w:r>
      <w:bookmarkEnd w:id="2"/>
      <w:bookmarkEnd w:id="3"/>
      <w:r>
        <w:rPr>
          <w:rFonts w:asciiTheme="minorEastAsia" w:eastAsiaTheme="minorEastAsia" w:hAnsiTheme="minorEastAsia" w:cstheme="minorEastAsia"/>
          <w:sz w:val="24"/>
          <w:szCs w:val="24"/>
        </w:rPr>
        <w:t>。</w:t>
      </w:r>
    </w:p>
    <w:p w14:paraId="115E217D" w14:textId="77777777" w:rsidR="00F2388A" w:rsidRDefault="006A565F" w:rsidP="00855D46">
      <w:pPr>
        <w:spacing w:beforeLines="50" w:before="219" w:line="56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时间轴及详情</w:t>
      </w:r>
    </w:p>
    <w:p w14:paraId="4DC37D08"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2005年12月31日</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江苏省国土资源局《关于批准淮安市2005年度第38批次城</w:t>
      </w:r>
      <w:r>
        <w:rPr>
          <w:rFonts w:asciiTheme="minorEastAsia" w:eastAsiaTheme="minorEastAsia" w:hAnsiTheme="minorEastAsia" w:cstheme="minorEastAsia"/>
          <w:sz w:val="24"/>
          <w:szCs w:val="24"/>
        </w:rPr>
        <w:lastRenderedPageBreak/>
        <w:t>镇建设用地的通知》，</w:t>
      </w:r>
      <w:r>
        <w:rPr>
          <w:rFonts w:asciiTheme="minorEastAsia" w:eastAsiaTheme="minorEastAsia" w:hAnsiTheme="minorEastAsia" w:cstheme="minorEastAsia"/>
          <w:b/>
          <w:bCs/>
          <w:sz w:val="24"/>
          <w:szCs w:val="24"/>
          <w:u w:val="single"/>
        </w:rPr>
        <w:t>案</w:t>
      </w:r>
      <w:proofErr w:type="gramStart"/>
      <w:r>
        <w:rPr>
          <w:rFonts w:asciiTheme="minorEastAsia" w:eastAsiaTheme="minorEastAsia" w:hAnsiTheme="minorEastAsia" w:cstheme="minorEastAsia"/>
          <w:b/>
          <w:bCs/>
          <w:sz w:val="24"/>
          <w:szCs w:val="24"/>
          <w:u w:val="single"/>
        </w:rPr>
        <w:t>涉土地</w:t>
      </w:r>
      <w:proofErr w:type="gramEnd"/>
      <w:r>
        <w:rPr>
          <w:rFonts w:asciiTheme="minorEastAsia" w:eastAsiaTheme="minorEastAsia" w:hAnsiTheme="minorEastAsia" w:cstheme="minorEastAsia" w:hint="eastAsia"/>
          <w:b/>
          <w:bCs/>
          <w:sz w:val="24"/>
          <w:szCs w:val="24"/>
          <w:u w:val="single"/>
        </w:rPr>
        <w:t>由</w:t>
      </w:r>
      <w:r>
        <w:rPr>
          <w:rFonts w:asciiTheme="minorEastAsia" w:eastAsiaTheme="minorEastAsia" w:hAnsiTheme="minorEastAsia" w:cstheme="minorEastAsia"/>
          <w:b/>
          <w:bCs/>
          <w:sz w:val="24"/>
          <w:szCs w:val="24"/>
          <w:u w:val="single"/>
        </w:rPr>
        <w:t>集体土地征收为国有土地</w:t>
      </w:r>
      <w:r>
        <w:rPr>
          <w:rFonts w:asciiTheme="minorEastAsia" w:eastAsiaTheme="minorEastAsia" w:hAnsiTheme="minorEastAsia" w:cstheme="minorEastAsia" w:hint="eastAsia"/>
          <w:sz w:val="24"/>
          <w:szCs w:val="24"/>
        </w:rPr>
        <w:t>。</w:t>
      </w:r>
    </w:p>
    <w:p w14:paraId="2941055A"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2006年1月17日</w:t>
      </w:r>
      <w:r>
        <w:rPr>
          <w:rFonts w:asciiTheme="minorEastAsia" w:eastAsiaTheme="minorEastAsia" w:hAnsiTheme="minorEastAsia" w:cstheme="minorEastAsia" w:hint="eastAsia"/>
          <w:sz w:val="24"/>
          <w:szCs w:val="24"/>
        </w:rPr>
        <w:t>，通过</w:t>
      </w:r>
      <w:r>
        <w:rPr>
          <w:rFonts w:asciiTheme="minorEastAsia" w:eastAsiaTheme="minorEastAsia" w:hAnsiTheme="minorEastAsia" w:cstheme="minorEastAsia"/>
          <w:sz w:val="24"/>
          <w:szCs w:val="24"/>
        </w:rPr>
        <w:t>淮安市人民政府征收土地方案公告</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2006年</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经济开发区第05号</w:t>
      </w:r>
      <w:r>
        <w:rPr>
          <w:rFonts w:asciiTheme="minorEastAsia" w:eastAsiaTheme="minorEastAsia" w:hAnsiTheme="minorEastAsia" w:cstheme="minorEastAsia" w:hint="eastAsia"/>
          <w:sz w:val="24"/>
          <w:szCs w:val="24"/>
        </w:rPr>
        <w:t>及</w:t>
      </w:r>
      <w:r>
        <w:rPr>
          <w:rFonts w:asciiTheme="minorEastAsia" w:eastAsiaTheme="minorEastAsia" w:hAnsiTheme="minorEastAsia" w:cstheme="minorEastAsia"/>
          <w:sz w:val="24"/>
          <w:szCs w:val="24"/>
        </w:rPr>
        <w:t>淮安市国土资源局征地补偿安置方案公告</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2006年</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经济开发区第05号，确定</w:t>
      </w:r>
      <w:r>
        <w:rPr>
          <w:rFonts w:asciiTheme="minorEastAsia" w:eastAsiaTheme="minorEastAsia" w:hAnsiTheme="minorEastAsia" w:cstheme="minorEastAsia"/>
          <w:b/>
          <w:bCs/>
          <w:sz w:val="24"/>
          <w:szCs w:val="24"/>
          <w:u w:val="single"/>
        </w:rPr>
        <w:t>安置补偿职责履行的主体为钵池乡政府</w:t>
      </w:r>
      <w:r>
        <w:rPr>
          <w:rFonts w:asciiTheme="minorEastAsia" w:eastAsiaTheme="minorEastAsia" w:hAnsiTheme="minorEastAsia" w:cstheme="minorEastAsia" w:hint="eastAsia"/>
          <w:b/>
          <w:bCs/>
          <w:sz w:val="24"/>
          <w:szCs w:val="24"/>
          <w:u w:val="single"/>
        </w:rPr>
        <w:t>（现钵池街道办事处）</w:t>
      </w:r>
      <w:r>
        <w:rPr>
          <w:rFonts w:asciiTheme="minorEastAsia" w:eastAsiaTheme="minorEastAsia" w:hAnsiTheme="minorEastAsia" w:cstheme="minorEastAsia" w:hint="eastAsia"/>
          <w:sz w:val="24"/>
          <w:szCs w:val="24"/>
        </w:rPr>
        <w:t>。</w:t>
      </w:r>
    </w:p>
    <w:p w14:paraId="11ED9B9D"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2007年8月15日，长荣公司</w:t>
      </w:r>
      <w:r>
        <w:rPr>
          <w:rFonts w:asciiTheme="minorEastAsia" w:eastAsiaTheme="minorEastAsia" w:hAnsiTheme="minorEastAsia" w:cstheme="minorEastAsia" w:hint="eastAsia"/>
          <w:sz w:val="24"/>
          <w:szCs w:val="24"/>
        </w:rPr>
        <w:t>因投资案</w:t>
      </w:r>
      <w:proofErr w:type="gramStart"/>
      <w:r>
        <w:rPr>
          <w:rFonts w:asciiTheme="minorEastAsia" w:eastAsiaTheme="minorEastAsia" w:hAnsiTheme="minorEastAsia" w:cstheme="minorEastAsia" w:hint="eastAsia"/>
          <w:sz w:val="24"/>
          <w:szCs w:val="24"/>
        </w:rPr>
        <w:t>涉土地</w:t>
      </w:r>
      <w:proofErr w:type="gramEnd"/>
      <w:r>
        <w:rPr>
          <w:rFonts w:asciiTheme="minorEastAsia" w:eastAsiaTheme="minorEastAsia" w:hAnsiTheme="minorEastAsia" w:cstheme="minorEastAsia"/>
          <w:sz w:val="24"/>
          <w:szCs w:val="24"/>
        </w:rPr>
        <w:t>与淮安经济开发区管委会签订协议书</w:t>
      </w:r>
      <w:proofErr w:type="gramStart"/>
      <w:r>
        <w:rPr>
          <w:rFonts w:asciiTheme="minorEastAsia" w:eastAsiaTheme="minorEastAsia" w:hAnsiTheme="minorEastAsia" w:cstheme="minorEastAsia"/>
          <w:b/>
          <w:bCs/>
          <w:sz w:val="24"/>
          <w:szCs w:val="24"/>
          <w:u w:val="single"/>
        </w:rPr>
        <w:t>淮开外招</w:t>
      </w:r>
      <w:proofErr w:type="gramEnd"/>
      <w:r>
        <w:rPr>
          <w:rFonts w:asciiTheme="minorEastAsia" w:eastAsiaTheme="minorEastAsia" w:hAnsiTheme="minorEastAsia" w:cstheme="minorEastAsia"/>
          <w:b/>
          <w:bCs/>
          <w:sz w:val="24"/>
          <w:szCs w:val="24"/>
          <w:u w:val="single"/>
        </w:rPr>
        <w:t>【2007】3号</w:t>
      </w:r>
      <w:r>
        <w:rPr>
          <w:rFonts w:asciiTheme="minorEastAsia" w:eastAsiaTheme="minorEastAsia" w:hAnsiTheme="minorEastAsia" w:cstheme="minorEastAsia"/>
          <w:sz w:val="24"/>
          <w:szCs w:val="24"/>
        </w:rPr>
        <w:t>，使用期间不得出租</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出售案涉土地，否则承担违约责任</w:t>
      </w:r>
      <w:r>
        <w:rPr>
          <w:rFonts w:asciiTheme="minorEastAsia" w:eastAsiaTheme="minorEastAsia" w:hAnsiTheme="minorEastAsia" w:cstheme="minorEastAsia" w:hint="eastAsia"/>
          <w:sz w:val="24"/>
          <w:szCs w:val="24"/>
        </w:rPr>
        <w:t>。</w:t>
      </w:r>
    </w:p>
    <w:p w14:paraId="0CE3A7B6"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2009年6月29日，长荣公司与淮安经济开发区钵池乡山头村二组签订《土地租赁协议书》，约定租赁28.84亩</w:t>
      </w:r>
      <w:r>
        <w:rPr>
          <w:rFonts w:asciiTheme="minorEastAsia" w:eastAsiaTheme="minorEastAsia" w:hAnsiTheme="minorEastAsia" w:cstheme="minorEastAsia" w:hint="eastAsia"/>
          <w:sz w:val="24"/>
          <w:szCs w:val="24"/>
        </w:rPr>
        <w:t>土地</w:t>
      </w:r>
      <w:r>
        <w:rPr>
          <w:rFonts w:asciiTheme="minorEastAsia" w:eastAsiaTheme="minorEastAsia" w:hAnsiTheme="minorEastAsia" w:cstheme="minorEastAsia"/>
          <w:sz w:val="24"/>
          <w:szCs w:val="24"/>
        </w:rPr>
        <w:t>用于经营，租期十年</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从2009年7月1日至2019年6月30日</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w:t>
      </w:r>
    </w:p>
    <w:p w14:paraId="2F0BD381"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2011年5月20日，根据土地勘测定界技术报告，</w:t>
      </w:r>
      <w:r>
        <w:rPr>
          <w:rFonts w:asciiTheme="minorEastAsia" w:eastAsiaTheme="minorEastAsia" w:hAnsiTheme="minorEastAsia" w:cstheme="minorEastAsia"/>
          <w:b/>
          <w:bCs/>
          <w:sz w:val="24"/>
          <w:szCs w:val="24"/>
          <w:u w:val="single"/>
        </w:rPr>
        <w:t>该地块2011年就被淮安经济技术开发区土地储备中心收储</w:t>
      </w:r>
      <w:r>
        <w:rPr>
          <w:rFonts w:asciiTheme="minorEastAsia" w:eastAsiaTheme="minorEastAsia" w:hAnsiTheme="minorEastAsia" w:cstheme="minorEastAsia"/>
          <w:sz w:val="24"/>
          <w:szCs w:val="24"/>
        </w:rPr>
        <w:t>（界址点坐标表119与120、勘测定界图）</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2011年11月2日，案</w:t>
      </w:r>
      <w:proofErr w:type="gramStart"/>
      <w:r>
        <w:rPr>
          <w:rFonts w:asciiTheme="minorEastAsia" w:eastAsiaTheme="minorEastAsia" w:hAnsiTheme="minorEastAsia" w:cstheme="minorEastAsia"/>
          <w:sz w:val="24"/>
          <w:szCs w:val="24"/>
        </w:rPr>
        <w:t>涉土地</w:t>
      </w:r>
      <w:proofErr w:type="gramEnd"/>
      <w:r>
        <w:rPr>
          <w:rFonts w:asciiTheme="minorEastAsia" w:eastAsiaTheme="minorEastAsia" w:hAnsiTheme="minorEastAsia" w:cstheme="minorEastAsia"/>
          <w:sz w:val="24"/>
          <w:szCs w:val="24"/>
        </w:rPr>
        <w:t>通过</w:t>
      </w:r>
      <w:r>
        <w:rPr>
          <w:rFonts w:asciiTheme="minorEastAsia" w:eastAsiaTheme="minorEastAsia" w:hAnsiTheme="minorEastAsia" w:cstheme="minorEastAsia"/>
          <w:b/>
          <w:bCs/>
          <w:sz w:val="24"/>
          <w:szCs w:val="24"/>
          <w:u w:val="single"/>
        </w:rPr>
        <w:t>挂牌出让</w:t>
      </w:r>
      <w:r>
        <w:rPr>
          <w:rFonts w:asciiTheme="minorEastAsia" w:eastAsiaTheme="minorEastAsia" w:hAnsiTheme="minorEastAsia" w:cstheme="minorEastAsia"/>
          <w:sz w:val="24"/>
          <w:szCs w:val="24"/>
        </w:rPr>
        <w:t>方式签订了“淮安市国有建设用地使用权挂牌竞价交易成交确认书”。2012年4月12日</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办理了建设用地批准书</w:t>
      </w:r>
      <w:proofErr w:type="gramStart"/>
      <w:r>
        <w:rPr>
          <w:rFonts w:asciiTheme="minorEastAsia" w:eastAsiaTheme="minorEastAsia" w:hAnsiTheme="minorEastAsia" w:cstheme="minorEastAsia"/>
          <w:sz w:val="24"/>
          <w:szCs w:val="24"/>
        </w:rPr>
        <w:t>【2011】淮市土字</w:t>
      </w:r>
      <w:proofErr w:type="gramEnd"/>
      <w:r>
        <w:rPr>
          <w:rFonts w:asciiTheme="minorEastAsia" w:eastAsiaTheme="minorEastAsia" w:hAnsiTheme="minorEastAsia" w:cstheme="minorEastAsia"/>
          <w:sz w:val="24"/>
          <w:szCs w:val="24"/>
        </w:rPr>
        <w:t>第149号，</w:t>
      </w:r>
      <w:r>
        <w:rPr>
          <w:rFonts w:asciiTheme="minorEastAsia" w:eastAsiaTheme="minorEastAsia" w:hAnsiTheme="minorEastAsia" w:cstheme="minorEastAsia"/>
          <w:b/>
          <w:bCs/>
          <w:sz w:val="24"/>
          <w:szCs w:val="24"/>
          <w:u w:val="single"/>
        </w:rPr>
        <w:t>把案</w:t>
      </w:r>
      <w:proofErr w:type="gramStart"/>
      <w:r>
        <w:rPr>
          <w:rFonts w:asciiTheme="minorEastAsia" w:eastAsiaTheme="minorEastAsia" w:hAnsiTheme="minorEastAsia" w:cstheme="minorEastAsia"/>
          <w:b/>
          <w:bCs/>
          <w:sz w:val="24"/>
          <w:szCs w:val="24"/>
          <w:u w:val="single"/>
        </w:rPr>
        <w:t>涉土地</w:t>
      </w:r>
      <w:proofErr w:type="gramEnd"/>
      <w:r>
        <w:rPr>
          <w:rFonts w:asciiTheme="minorEastAsia" w:eastAsiaTheme="minorEastAsia" w:hAnsiTheme="minorEastAsia" w:cstheme="minorEastAsia"/>
          <w:b/>
          <w:bCs/>
          <w:sz w:val="24"/>
          <w:szCs w:val="24"/>
          <w:u w:val="single"/>
        </w:rPr>
        <w:t>卖给红豆置业有限公司</w:t>
      </w:r>
      <w:r>
        <w:rPr>
          <w:rFonts w:asciiTheme="minorEastAsia" w:eastAsiaTheme="minorEastAsia" w:hAnsiTheme="minorEastAsia" w:cstheme="minorEastAsia"/>
          <w:sz w:val="24"/>
          <w:szCs w:val="24"/>
        </w:rPr>
        <w:t>，根据双方签订的国有建设用地使用权出让合同第六条规定土地交付的条件为净地。</w:t>
      </w:r>
    </w:p>
    <w:p w14:paraId="44E18AB2"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2015年12月24日，长荣公司与钵池乡政府签订了《淮安市集体土地征收房屋补偿安置协议书》</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淮安经济技术开发区房屋征收管理办公室在协议书落款"征收实施单位"左侧亦加盖公章。该协议书约定，钵池乡政府对</w:t>
      </w:r>
      <w:r>
        <w:rPr>
          <w:rFonts w:asciiTheme="minorEastAsia" w:eastAsiaTheme="minorEastAsia" w:hAnsiTheme="minorEastAsia" w:cstheme="minorEastAsia" w:hint="eastAsia"/>
          <w:sz w:val="24"/>
          <w:szCs w:val="24"/>
        </w:rPr>
        <w:t>长荣公司</w:t>
      </w:r>
      <w:r>
        <w:rPr>
          <w:rFonts w:asciiTheme="minorEastAsia" w:eastAsiaTheme="minorEastAsia" w:hAnsiTheme="minorEastAsia" w:cstheme="minorEastAsia"/>
          <w:sz w:val="24"/>
          <w:szCs w:val="24"/>
        </w:rPr>
        <w:t>位于钵池乡山头村二组的房屋实施征收，</w:t>
      </w:r>
      <w:r>
        <w:rPr>
          <w:rFonts w:asciiTheme="minorEastAsia" w:eastAsiaTheme="minorEastAsia" w:hAnsiTheme="minorEastAsia" w:cstheme="minorEastAsia" w:hint="eastAsia"/>
          <w:sz w:val="24"/>
          <w:szCs w:val="24"/>
        </w:rPr>
        <w:t>并应补偿</w:t>
      </w:r>
      <w:r>
        <w:rPr>
          <w:rFonts w:asciiTheme="minorEastAsia" w:eastAsiaTheme="minorEastAsia" w:hAnsiTheme="minorEastAsia" w:cstheme="minorEastAsia"/>
          <w:sz w:val="24"/>
          <w:szCs w:val="24"/>
        </w:rPr>
        <w:t>各项费用共计6</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264</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679元。</w:t>
      </w:r>
      <w:r>
        <w:rPr>
          <w:rFonts w:asciiTheme="minorEastAsia" w:eastAsiaTheme="minorEastAsia" w:hAnsiTheme="minorEastAsia" w:cstheme="minorEastAsia" w:hint="eastAsia"/>
          <w:sz w:val="24"/>
          <w:szCs w:val="24"/>
        </w:rPr>
        <w:t>协议书</w:t>
      </w:r>
      <w:r>
        <w:rPr>
          <w:rFonts w:asciiTheme="minorEastAsia" w:eastAsiaTheme="minorEastAsia" w:hAnsiTheme="minorEastAsia" w:cstheme="minorEastAsia"/>
          <w:b/>
          <w:bCs/>
          <w:sz w:val="24"/>
          <w:szCs w:val="24"/>
        </w:rPr>
        <w:t>“第五、其他约定”第3条约定</w:t>
      </w:r>
      <w:r>
        <w:rPr>
          <w:rFonts w:asciiTheme="minorEastAsia" w:eastAsiaTheme="minorEastAsia" w:hAnsiTheme="minorEastAsia" w:cstheme="minorEastAsia" w:hint="eastAsia"/>
          <w:b/>
          <w:bCs/>
          <w:sz w:val="24"/>
          <w:szCs w:val="24"/>
        </w:rPr>
        <w:t>“</w:t>
      </w:r>
      <w:r>
        <w:rPr>
          <w:rFonts w:asciiTheme="minorEastAsia" w:eastAsiaTheme="minorEastAsia" w:hAnsiTheme="minorEastAsia" w:cstheme="minorEastAsia"/>
          <w:b/>
          <w:bCs/>
          <w:sz w:val="24"/>
          <w:szCs w:val="24"/>
        </w:rPr>
        <w:t>若2017年8月15日仍未拆迁，该协议无效，乙方按照淮开外招【2007】3号文件协议约定，</w:t>
      </w:r>
      <w:r>
        <w:rPr>
          <w:rFonts w:asciiTheme="minorEastAsia" w:eastAsiaTheme="minorEastAsia" w:hAnsiTheme="minorEastAsia" w:cstheme="minorEastAsia"/>
          <w:b/>
          <w:bCs/>
          <w:sz w:val="24"/>
          <w:szCs w:val="24"/>
          <w:u w:val="single"/>
        </w:rPr>
        <w:t>甲方无需向乙方支付任何补偿，乙方无条件退还土地</w:t>
      </w:r>
      <w:r>
        <w:rPr>
          <w:rFonts w:asciiTheme="minorEastAsia" w:eastAsiaTheme="minorEastAsia" w:hAnsiTheme="minorEastAsia" w:cstheme="minorEastAsia" w:hint="eastAsia"/>
          <w:b/>
          <w:bCs/>
          <w:sz w:val="24"/>
          <w:szCs w:val="24"/>
        </w:rPr>
        <w:t>”</w:t>
      </w:r>
      <w:r>
        <w:rPr>
          <w:rFonts w:asciiTheme="minorEastAsia" w:eastAsiaTheme="minorEastAsia" w:hAnsiTheme="minorEastAsia" w:cstheme="minorEastAsia"/>
          <w:sz w:val="24"/>
          <w:szCs w:val="24"/>
        </w:rPr>
        <w:t>。</w:t>
      </w:r>
    </w:p>
    <w:p w14:paraId="003278B8"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2017年5月12日，钵池乡人民政府与长荣公司签订《补充协议》，</w:t>
      </w:r>
      <w:r>
        <w:rPr>
          <w:rFonts w:asciiTheme="minorEastAsia" w:eastAsiaTheme="minorEastAsia" w:hAnsiTheme="minorEastAsia" w:cstheme="minorEastAsia" w:hint="eastAsia"/>
          <w:sz w:val="24"/>
          <w:szCs w:val="24"/>
        </w:rPr>
        <w:t>约定</w:t>
      </w:r>
      <w:r>
        <w:rPr>
          <w:rFonts w:asciiTheme="minorEastAsia" w:eastAsiaTheme="minorEastAsia" w:hAnsiTheme="minorEastAsia" w:cstheme="minorEastAsia"/>
          <w:sz w:val="24"/>
          <w:szCs w:val="24"/>
        </w:rPr>
        <w:t>双方仍按</w:t>
      </w:r>
      <w:r>
        <w:rPr>
          <w:rFonts w:asciiTheme="minorEastAsia" w:eastAsiaTheme="minorEastAsia" w:hAnsiTheme="minorEastAsia" w:cstheme="minorEastAsia"/>
          <w:sz w:val="24"/>
          <w:szCs w:val="24"/>
        </w:rPr>
        <w:lastRenderedPageBreak/>
        <w:t>照2015年12月24日所签征收补偿安置协议执行。</w:t>
      </w:r>
    </w:p>
    <w:p w14:paraId="5609651E"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2019年6月30日租赁期满后，长荣公司租用的土地被收回</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2019年10月左右，长荣公司在其租用土地上建设的建筑物被拆除</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长荣公司</w:t>
      </w:r>
      <w:r>
        <w:rPr>
          <w:rFonts w:asciiTheme="minorEastAsia" w:eastAsiaTheme="minorEastAsia" w:hAnsiTheme="minorEastAsia" w:cstheme="minorEastAsia" w:hint="eastAsia"/>
          <w:sz w:val="24"/>
          <w:szCs w:val="24"/>
        </w:rPr>
        <w:t>仍</w:t>
      </w:r>
      <w:r>
        <w:rPr>
          <w:rFonts w:asciiTheme="minorEastAsia" w:eastAsiaTheme="minorEastAsia" w:hAnsiTheme="minorEastAsia" w:cstheme="minorEastAsia"/>
          <w:sz w:val="24"/>
          <w:szCs w:val="24"/>
        </w:rPr>
        <w:t>未收到征收补偿协议项下的征收补偿款。</w:t>
      </w:r>
    </w:p>
    <w:p w14:paraId="58042A1B"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2020年10月29日，淮安经济技术开发区房屋征收管理办公室出具的《关于长荣建材厂房拆迁的情况说明》中表示：</w:t>
      </w:r>
      <w:r>
        <w:rPr>
          <w:rFonts w:asciiTheme="minorEastAsia" w:eastAsiaTheme="minorEastAsia" w:hAnsiTheme="minorEastAsia" w:cstheme="minorEastAsia" w:hint="eastAsia"/>
          <w:sz w:val="24"/>
          <w:szCs w:val="24"/>
        </w:rPr>
        <w:t>因</w:t>
      </w:r>
      <w:r>
        <w:rPr>
          <w:rFonts w:asciiTheme="minorEastAsia" w:eastAsiaTheme="minorEastAsia" w:hAnsiTheme="minorEastAsia" w:cstheme="minorEastAsia"/>
          <w:sz w:val="24"/>
          <w:szCs w:val="24"/>
        </w:rPr>
        <w:t>长荣公司未在2017年8月15日前拆迁，《房屋拆迁补偿协议书》无效，钵池乡政府和长荣公司不存在债务问题。</w:t>
      </w:r>
    </w:p>
    <w:p w14:paraId="00F4086D"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因长荣公司不能清偿到期债务且明显缺乏清偿能力，2020年8月18日，江苏省淮安经济技术开发区人民法院裁定受理淮安经济技术开发区人力资源和社会保障局对长荣公司破产清算申请。</w:t>
      </w:r>
    </w:p>
    <w:p w14:paraId="4B275F53"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2021年12月5日，原告张宝通过</w:t>
      </w:r>
      <w:proofErr w:type="gramStart"/>
      <w:r>
        <w:rPr>
          <w:rFonts w:asciiTheme="minorEastAsia" w:eastAsiaTheme="minorEastAsia" w:hAnsiTheme="minorEastAsia" w:cstheme="minorEastAsia"/>
          <w:sz w:val="24"/>
          <w:szCs w:val="24"/>
        </w:rPr>
        <w:t>淘宝法拍</w:t>
      </w:r>
      <w:proofErr w:type="gramEnd"/>
      <w:r>
        <w:rPr>
          <w:rFonts w:asciiTheme="minorEastAsia" w:eastAsiaTheme="minorEastAsia" w:hAnsiTheme="minorEastAsia" w:cstheme="minorEastAsia"/>
          <w:sz w:val="24"/>
          <w:szCs w:val="24"/>
        </w:rPr>
        <w:t>平台以人民币50,001元取得</w:t>
      </w:r>
      <w:r>
        <w:rPr>
          <w:rFonts w:asciiTheme="minorEastAsia" w:eastAsiaTheme="minorEastAsia" w:hAnsiTheme="minorEastAsia" w:cstheme="minorEastAsia" w:hint="eastAsia"/>
          <w:sz w:val="24"/>
          <w:szCs w:val="24"/>
        </w:rPr>
        <w:t>长荣公司征收补偿款</w:t>
      </w:r>
      <w:r>
        <w:rPr>
          <w:rFonts w:asciiTheme="minorEastAsia" w:eastAsiaTheme="minorEastAsia" w:hAnsiTheme="minorEastAsia" w:cstheme="minorEastAsia"/>
          <w:sz w:val="24"/>
          <w:szCs w:val="24"/>
        </w:rPr>
        <w:t>或然债权</w:t>
      </w:r>
      <w:r>
        <w:rPr>
          <w:rFonts w:asciiTheme="minorEastAsia" w:eastAsiaTheme="minorEastAsia" w:hAnsiTheme="minorEastAsia" w:cstheme="minorEastAsia" w:hint="eastAsia"/>
          <w:sz w:val="24"/>
          <w:szCs w:val="24"/>
        </w:rPr>
        <w:t>。</w:t>
      </w:r>
    </w:p>
    <w:p w14:paraId="0100970B"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2022年8月2日，原告向江苏省淮安市清江浦区人民法院起诉，要求被告钵池街道办事处支付征收补偿款6,264,679元及逾期付款利息，自补偿协议签订之日起计算至实际付清之日止，并要求被告支付停产停业损失501,174.32元。</w:t>
      </w:r>
    </w:p>
    <w:p w14:paraId="01319DAA"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法院一审判决认为长荣公司未在协议约定的2017年8月15日前完成搬迁拆除，解除条件成就，协议失效，驳回原告诉讼请求。</w:t>
      </w:r>
    </w:p>
    <w:p w14:paraId="7E8FF2D2"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江苏省淮安市中级人民法院二审维持原判。</w:t>
      </w:r>
    </w:p>
    <w:p w14:paraId="726D4398"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江苏省高级人民法院驳回原告再审申请。</w:t>
      </w:r>
    </w:p>
    <w:p w14:paraId="670A8C72" w14:textId="6DFF55DF" w:rsidR="00F2388A" w:rsidRDefault="00DC43A9">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该案淮安市</w:t>
      </w:r>
      <w:r>
        <w:rPr>
          <w:rFonts w:asciiTheme="minorEastAsia" w:eastAsiaTheme="minorEastAsia" w:hAnsiTheme="minorEastAsia" w:cstheme="minorEastAsia"/>
          <w:sz w:val="24"/>
          <w:szCs w:val="24"/>
        </w:rPr>
        <w:t>检察院不支持监督</w:t>
      </w:r>
      <w:bookmarkStart w:id="4" w:name="_GoBack"/>
      <w:bookmarkEnd w:id="4"/>
      <w:r w:rsidR="006A565F">
        <w:rPr>
          <w:rFonts w:asciiTheme="minorEastAsia" w:eastAsiaTheme="minorEastAsia" w:hAnsiTheme="minorEastAsia" w:cstheme="minorEastAsia" w:hint="eastAsia"/>
          <w:sz w:val="24"/>
          <w:szCs w:val="24"/>
        </w:rPr>
        <w:t>。</w:t>
      </w:r>
    </w:p>
    <w:p w14:paraId="7541C94C" w14:textId="77777777" w:rsidR="00F2388A" w:rsidRDefault="00F2388A" w:rsidP="00855D46">
      <w:pPr>
        <w:spacing w:beforeLines="50" w:before="219" w:afterLines="50" w:after="219" w:line="560" w:lineRule="exact"/>
        <w:rPr>
          <w:rFonts w:asciiTheme="minorEastAsia" w:eastAsiaTheme="minorEastAsia" w:hAnsiTheme="minorEastAsia" w:cstheme="minorEastAsia"/>
          <w:b/>
          <w:bCs/>
        </w:rPr>
      </w:pPr>
    </w:p>
    <w:p w14:paraId="206028E6" w14:textId="77777777" w:rsidR="00F2388A" w:rsidRDefault="006A565F" w:rsidP="00855D46">
      <w:pPr>
        <w:spacing w:beforeLines="50" w:before="219" w:afterLines="50" w:after="219" w:line="560" w:lineRule="exact"/>
        <w:rPr>
          <w:rFonts w:asciiTheme="minorEastAsia" w:eastAsiaTheme="minorEastAsia" w:hAnsiTheme="minorEastAsia" w:cstheme="minorEastAsia"/>
          <w:b/>
          <w:bCs/>
        </w:rPr>
      </w:pPr>
      <w:r>
        <w:rPr>
          <w:rFonts w:asciiTheme="minorEastAsia" w:eastAsiaTheme="minorEastAsia" w:hAnsiTheme="minorEastAsia" w:cstheme="minorEastAsia" w:hint="eastAsia"/>
          <w:b/>
          <w:bCs/>
        </w:rPr>
        <w:lastRenderedPageBreak/>
        <w:t>争议焦点及理解</w:t>
      </w:r>
    </w:p>
    <w:p w14:paraId="73218625" w14:textId="77777777" w:rsidR="00F2388A" w:rsidRDefault="006A565F">
      <w:pPr>
        <w:spacing w:line="560" w:lineRule="exact"/>
        <w:ind w:firstLineChars="200" w:firstLine="562"/>
        <w:rPr>
          <w:rFonts w:asciiTheme="minorEastAsia" w:eastAsiaTheme="minorEastAsia" w:hAnsiTheme="minorEastAsia" w:cstheme="minorEastAsia"/>
          <w:b/>
          <w:bCs/>
          <w:sz w:val="28"/>
          <w:szCs w:val="28"/>
        </w:rPr>
      </w:pPr>
      <w:r>
        <w:rPr>
          <w:rFonts w:asciiTheme="minorEastAsia" w:eastAsiaTheme="minorEastAsia" w:hAnsiTheme="minorEastAsia" w:cstheme="minorEastAsia" w:hint="eastAsia"/>
          <w:b/>
          <w:bCs/>
          <w:sz w:val="28"/>
          <w:szCs w:val="28"/>
        </w:rPr>
        <w:t>一、原告张宝作为“或然债权”受让人，是否具备</w:t>
      </w:r>
      <w:proofErr w:type="gramStart"/>
      <w:r>
        <w:rPr>
          <w:rFonts w:asciiTheme="minorEastAsia" w:eastAsiaTheme="minorEastAsia" w:hAnsiTheme="minorEastAsia" w:cstheme="minorEastAsia" w:hint="eastAsia"/>
          <w:b/>
          <w:bCs/>
          <w:sz w:val="28"/>
          <w:szCs w:val="28"/>
        </w:rPr>
        <w:t>适格主体</w:t>
      </w:r>
      <w:proofErr w:type="gramEnd"/>
      <w:r>
        <w:rPr>
          <w:rFonts w:asciiTheme="minorEastAsia" w:eastAsiaTheme="minorEastAsia" w:hAnsiTheme="minorEastAsia" w:cstheme="minorEastAsia" w:hint="eastAsia"/>
          <w:b/>
          <w:bCs/>
          <w:sz w:val="28"/>
          <w:szCs w:val="28"/>
        </w:rPr>
        <w:t>资格？</w:t>
      </w:r>
    </w:p>
    <w:p w14:paraId="10AC0E41" w14:textId="77777777" w:rsidR="00F2388A" w:rsidRDefault="006A565F">
      <w:pPr>
        <w:spacing w:line="56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被告理解：原告主体不适格。</w:t>
      </w:r>
      <w:r>
        <w:rPr>
          <w:rFonts w:asciiTheme="minorEastAsia" w:eastAsiaTheme="minorEastAsia" w:hAnsiTheme="minorEastAsia" w:cstheme="minorEastAsia" w:hint="eastAsia"/>
          <w:sz w:val="24"/>
          <w:szCs w:val="24"/>
        </w:rPr>
        <w:t>原告受让的债权属于或然债权，并非《合同法》规定的合法有效、具体明确的债权，主张原告与本案不具有利害关系，无权提起本案行政诉讼。</w:t>
      </w:r>
    </w:p>
    <w:p w14:paraId="6A51B9A4" w14:textId="77777777" w:rsidR="00F2388A" w:rsidRDefault="006A565F">
      <w:pPr>
        <w:spacing w:line="56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法院认为：原告主体适格</w:t>
      </w:r>
      <w:r>
        <w:rPr>
          <w:rFonts w:asciiTheme="minorEastAsia" w:eastAsiaTheme="minorEastAsia" w:hAnsiTheme="minorEastAsia" w:cstheme="minorEastAsia" w:hint="eastAsia"/>
          <w:sz w:val="24"/>
          <w:szCs w:val="24"/>
        </w:rPr>
        <w:t>。原告张宝通过司法拍卖合法取得长荣公司因征收而形成的债权，债权虽然被破产管理人定性为“或然”，但受</w:t>
      </w:r>
      <w:proofErr w:type="gramStart"/>
      <w:r>
        <w:rPr>
          <w:rFonts w:asciiTheme="minorEastAsia" w:eastAsiaTheme="minorEastAsia" w:hAnsiTheme="minorEastAsia" w:cstheme="minorEastAsia" w:hint="eastAsia"/>
          <w:sz w:val="24"/>
          <w:szCs w:val="24"/>
        </w:rPr>
        <w:t>让行为</w:t>
      </w:r>
      <w:proofErr w:type="gramEnd"/>
      <w:r>
        <w:rPr>
          <w:rFonts w:asciiTheme="minorEastAsia" w:eastAsiaTheme="minorEastAsia" w:hAnsiTheme="minorEastAsia" w:cstheme="minorEastAsia" w:hint="eastAsia"/>
          <w:sz w:val="24"/>
          <w:szCs w:val="24"/>
        </w:rPr>
        <w:t>及交接程序合法有效，以受让人身份起诉，要求被告履行协议，符合行政诉讼法规定的起诉条件。</w:t>
      </w:r>
    </w:p>
    <w:p w14:paraId="17E0F44C" w14:textId="77777777" w:rsidR="00F2388A" w:rsidRDefault="006A565F" w:rsidP="00855D46">
      <w:pPr>
        <w:spacing w:beforeLines="50" w:before="219" w:line="560" w:lineRule="exact"/>
        <w:ind w:firstLineChars="200" w:firstLine="562"/>
        <w:rPr>
          <w:rFonts w:asciiTheme="minorEastAsia" w:eastAsiaTheme="minorEastAsia" w:hAnsiTheme="minorEastAsia" w:cstheme="minorEastAsia"/>
          <w:b/>
          <w:bCs/>
          <w:sz w:val="28"/>
          <w:szCs w:val="28"/>
        </w:rPr>
      </w:pPr>
      <w:r>
        <w:rPr>
          <w:rFonts w:asciiTheme="minorEastAsia" w:eastAsiaTheme="minorEastAsia" w:hAnsiTheme="minorEastAsia" w:cstheme="minorEastAsia" w:hint="eastAsia"/>
          <w:b/>
          <w:bCs/>
          <w:sz w:val="28"/>
          <w:szCs w:val="28"/>
        </w:rPr>
        <w:t>二、2015年《征补协议》是否有效？</w:t>
      </w:r>
    </w:p>
    <w:p w14:paraId="61DAF3E0" w14:textId="77777777" w:rsidR="00F2388A" w:rsidRDefault="006A565F">
      <w:pPr>
        <w:spacing w:line="56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被告理解：失效。</w:t>
      </w:r>
      <w:r>
        <w:rPr>
          <w:rFonts w:asciiTheme="minorEastAsia" w:eastAsiaTheme="minorEastAsia" w:hAnsiTheme="minorEastAsia" w:cstheme="minorEastAsia" w:hint="eastAsia"/>
          <w:sz w:val="24"/>
          <w:szCs w:val="24"/>
        </w:rPr>
        <w:t>案</w:t>
      </w:r>
      <w:proofErr w:type="gramStart"/>
      <w:r>
        <w:rPr>
          <w:rFonts w:asciiTheme="minorEastAsia" w:eastAsiaTheme="minorEastAsia" w:hAnsiTheme="minorEastAsia" w:cstheme="minorEastAsia" w:hint="eastAsia"/>
          <w:sz w:val="24"/>
          <w:szCs w:val="24"/>
        </w:rPr>
        <w:t>涉征补协议</w:t>
      </w:r>
      <w:proofErr w:type="gramEnd"/>
      <w:r>
        <w:rPr>
          <w:rFonts w:asciiTheme="minorEastAsia" w:eastAsiaTheme="minorEastAsia" w:hAnsiTheme="minorEastAsia" w:cstheme="minorEastAsia" w:hint="eastAsia"/>
          <w:sz w:val="24"/>
          <w:szCs w:val="24"/>
        </w:rPr>
        <w:t>是附解除条件的合同，条件已成就，协议失效，钵池街道办无须向长荣公司支付补偿款。</w:t>
      </w:r>
    </w:p>
    <w:p w14:paraId="44D1631E" w14:textId="77777777" w:rsidR="00F2388A" w:rsidRDefault="006A565F">
      <w:pPr>
        <w:spacing w:line="56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法院认为：失效。</w:t>
      </w:r>
      <w:proofErr w:type="gramStart"/>
      <w:r>
        <w:rPr>
          <w:rFonts w:asciiTheme="minorEastAsia" w:eastAsiaTheme="minorEastAsia" w:hAnsiTheme="minorEastAsia" w:cstheme="minorEastAsia" w:hint="eastAsia"/>
          <w:sz w:val="24"/>
          <w:szCs w:val="24"/>
        </w:rPr>
        <w:t>征补协议</w:t>
      </w:r>
      <w:proofErr w:type="gramEnd"/>
      <w:r>
        <w:rPr>
          <w:rFonts w:asciiTheme="minorEastAsia" w:eastAsiaTheme="minorEastAsia" w:hAnsiTheme="minorEastAsia" w:cstheme="minorEastAsia" w:hint="eastAsia"/>
          <w:sz w:val="24"/>
          <w:szCs w:val="24"/>
        </w:rPr>
        <w:t>属于行政协议，兼具“行政性”和“合同性”，《最高人民法院关于审理行政协议案件若干问题的规定》第十二条规定：行政协议存在行政诉讼法第七十五条规定的重大且明显违法情形的，人民法院应当确认行政协议无效。人民法院可以适用民事法规规范确认行政协议无效。从</w:t>
      </w:r>
      <w:r>
        <w:rPr>
          <w:rFonts w:asciiTheme="minorEastAsia" w:eastAsiaTheme="minorEastAsia" w:hAnsiTheme="minorEastAsia" w:cstheme="minorEastAsia" w:hint="eastAsia"/>
          <w:b/>
          <w:bCs/>
          <w:sz w:val="24"/>
          <w:szCs w:val="24"/>
        </w:rPr>
        <w:t>“行政性”角度</w:t>
      </w:r>
      <w:r>
        <w:rPr>
          <w:rFonts w:asciiTheme="minorEastAsia" w:eastAsiaTheme="minorEastAsia" w:hAnsiTheme="minorEastAsia" w:cstheme="minorEastAsia" w:hint="eastAsia"/>
          <w:sz w:val="24"/>
          <w:szCs w:val="24"/>
        </w:rPr>
        <w:t>分析，该协议是由钵池乡政府作为补偿责任主体，对拆迁补偿事项进行的约定，被告具有相应职权，且不存在《行政诉讼法解释》第九十九条规定的情形，故从行政性的角度并无不当。从</w:t>
      </w:r>
      <w:r>
        <w:rPr>
          <w:rFonts w:asciiTheme="minorEastAsia" w:eastAsiaTheme="minorEastAsia" w:hAnsiTheme="minorEastAsia" w:cstheme="minorEastAsia" w:hint="eastAsia"/>
          <w:b/>
          <w:bCs/>
          <w:sz w:val="24"/>
          <w:szCs w:val="24"/>
        </w:rPr>
        <w:t>“合同性”角度</w:t>
      </w:r>
      <w:r>
        <w:rPr>
          <w:rFonts w:asciiTheme="minorEastAsia" w:eastAsiaTheme="minorEastAsia" w:hAnsiTheme="minorEastAsia" w:cstheme="minorEastAsia" w:hint="eastAsia"/>
          <w:sz w:val="24"/>
          <w:szCs w:val="24"/>
        </w:rPr>
        <w:t>而言，《合同法》第四十五条规定：当事人对合同的效力可以约定附条件。附生效条件的合同，自条件成就时生效。附解除条件的合同，自条件成就时失效。其土地租赁合同中亦有关于租赁期限到期后将清除所有地上</w:t>
      </w:r>
      <w:proofErr w:type="gramStart"/>
      <w:r>
        <w:rPr>
          <w:rFonts w:asciiTheme="minorEastAsia" w:eastAsiaTheme="minorEastAsia" w:hAnsiTheme="minorEastAsia" w:cstheme="minorEastAsia" w:hint="eastAsia"/>
          <w:sz w:val="24"/>
          <w:szCs w:val="24"/>
        </w:rPr>
        <w:t>建筑物并净地</w:t>
      </w:r>
      <w:proofErr w:type="gramEnd"/>
      <w:r>
        <w:rPr>
          <w:rFonts w:asciiTheme="minorEastAsia" w:eastAsiaTheme="minorEastAsia" w:hAnsiTheme="minorEastAsia" w:cstheme="minorEastAsia" w:hint="eastAsia"/>
          <w:sz w:val="24"/>
          <w:szCs w:val="24"/>
        </w:rPr>
        <w:t>返还土地的约定，</w:t>
      </w:r>
      <w:proofErr w:type="gramStart"/>
      <w:r>
        <w:rPr>
          <w:rFonts w:asciiTheme="minorEastAsia" w:eastAsiaTheme="minorEastAsia" w:hAnsiTheme="minorEastAsia" w:cstheme="minorEastAsia" w:hint="eastAsia"/>
          <w:sz w:val="24"/>
          <w:szCs w:val="24"/>
        </w:rPr>
        <w:t>故协议</w:t>
      </w:r>
      <w:proofErr w:type="gramEnd"/>
      <w:r>
        <w:rPr>
          <w:rFonts w:asciiTheme="minorEastAsia" w:eastAsiaTheme="minorEastAsia" w:hAnsiTheme="minorEastAsia" w:cstheme="minorEastAsia" w:hint="eastAsia"/>
          <w:sz w:val="24"/>
          <w:szCs w:val="24"/>
        </w:rPr>
        <w:t>中第五条第 3 项约定至 2017 年 8 月 15 日房屋仍未拆除则无</w:t>
      </w:r>
      <w:r>
        <w:rPr>
          <w:rFonts w:asciiTheme="minorEastAsia" w:eastAsiaTheme="minorEastAsia" w:hAnsiTheme="minorEastAsia" w:cstheme="minorEastAsia" w:hint="eastAsia"/>
          <w:sz w:val="24"/>
          <w:szCs w:val="24"/>
        </w:rPr>
        <w:lastRenderedPageBreak/>
        <w:t>补偿，系该合同所附的失效条件，属于协议双方当事人的真实意思表示，不违反法律法规的规定，该约定合法有效。</w:t>
      </w:r>
    </w:p>
    <w:p w14:paraId="0EA2B442" w14:textId="77777777" w:rsidR="00F2388A" w:rsidRDefault="006A565F" w:rsidP="00855D46">
      <w:pPr>
        <w:spacing w:beforeLines="50" w:before="219" w:line="560" w:lineRule="exact"/>
        <w:ind w:firstLineChars="200" w:firstLine="562"/>
        <w:rPr>
          <w:rFonts w:asciiTheme="minorEastAsia" w:eastAsiaTheme="minorEastAsia" w:hAnsiTheme="minorEastAsia" w:cstheme="minorEastAsia"/>
          <w:b/>
          <w:bCs/>
          <w:sz w:val="28"/>
          <w:szCs w:val="28"/>
        </w:rPr>
      </w:pPr>
      <w:r>
        <w:rPr>
          <w:rFonts w:asciiTheme="minorEastAsia" w:eastAsiaTheme="minorEastAsia" w:hAnsiTheme="minorEastAsia" w:cstheme="minorEastAsia" w:hint="eastAsia"/>
          <w:b/>
          <w:bCs/>
          <w:sz w:val="28"/>
          <w:szCs w:val="28"/>
        </w:rPr>
        <w:t>三、原告主张支付该协议补偿款及利息并支付停产停业损失，应否支持？</w:t>
      </w:r>
    </w:p>
    <w:p w14:paraId="67A72F45" w14:textId="77777777" w:rsidR="00F2388A" w:rsidRDefault="006A565F">
      <w:pPr>
        <w:spacing w:line="56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法院认为：不予支持。</w:t>
      </w:r>
      <w:r>
        <w:rPr>
          <w:rFonts w:asciiTheme="minorEastAsia" w:eastAsiaTheme="minorEastAsia" w:hAnsiTheme="minorEastAsia" w:cstheme="minorEastAsia" w:hint="eastAsia"/>
          <w:sz w:val="24"/>
          <w:szCs w:val="24"/>
        </w:rPr>
        <w:t>原告系受让债权，其对于原协议中并未约定的事项，无权提出超过原协议约定内容的主张。</w:t>
      </w:r>
    </w:p>
    <w:p w14:paraId="0891D2D5" w14:textId="77777777" w:rsidR="00F2388A" w:rsidRDefault="006A565F" w:rsidP="00855D46">
      <w:pPr>
        <w:spacing w:beforeLines="50" w:before="219" w:line="560" w:lineRule="exact"/>
        <w:ind w:firstLineChars="200" w:firstLine="562"/>
        <w:rPr>
          <w:rFonts w:asciiTheme="minorEastAsia" w:eastAsiaTheme="minorEastAsia" w:hAnsiTheme="minorEastAsia" w:cstheme="minorEastAsia"/>
          <w:b/>
          <w:bCs/>
          <w:sz w:val="28"/>
          <w:szCs w:val="28"/>
        </w:rPr>
      </w:pPr>
      <w:r>
        <w:rPr>
          <w:rFonts w:asciiTheme="minorEastAsia" w:eastAsiaTheme="minorEastAsia" w:hAnsiTheme="minorEastAsia" w:cstheme="minorEastAsia" w:hint="eastAsia"/>
          <w:b/>
          <w:bCs/>
          <w:sz w:val="28"/>
          <w:szCs w:val="28"/>
        </w:rPr>
        <w:t>四、2015年《征补协议》条款是否为双方真实意思表示？</w:t>
      </w:r>
    </w:p>
    <w:p w14:paraId="725C5047" w14:textId="77777777" w:rsidR="00F2388A" w:rsidRDefault="006A565F">
      <w:pPr>
        <w:spacing w:line="56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被告理解：双方真实意思表示，合法有效。</w:t>
      </w:r>
    </w:p>
    <w:p w14:paraId="2FEBA6D6" w14:textId="77777777" w:rsidR="00F2388A" w:rsidRDefault="006A565F">
      <w:pPr>
        <w:spacing w:line="56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法院二审：系双方真实意思表示，不违反法律规定。</w:t>
      </w:r>
      <w:r>
        <w:rPr>
          <w:rFonts w:asciiTheme="minorEastAsia" w:eastAsiaTheme="minorEastAsia" w:hAnsiTheme="minorEastAsia" w:cstheme="minorEastAsia" w:hint="eastAsia"/>
          <w:sz w:val="24"/>
          <w:szCs w:val="24"/>
        </w:rPr>
        <w:t>长荣公司未在2017年8月15日前拆迁，钵池乡街道办无需支付补偿款。</w:t>
      </w:r>
    </w:p>
    <w:p w14:paraId="2EE7F832" w14:textId="77777777" w:rsidR="00F2388A" w:rsidRDefault="006A565F">
      <w:pPr>
        <w:spacing w:line="56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法院再审：系双方真实意思表示。</w:t>
      </w:r>
      <w:r>
        <w:rPr>
          <w:rFonts w:asciiTheme="minorEastAsia" w:eastAsiaTheme="minorEastAsia" w:hAnsiTheme="minorEastAsia" w:cstheme="minorEastAsia" w:hint="eastAsia"/>
          <w:sz w:val="24"/>
          <w:szCs w:val="24"/>
        </w:rPr>
        <w:t>2017年5月12日，长荣公司与钵池乡人民政府签订的《征补协议》合法有效，为附解除条件的合同，再审申请人未提交相关证据</w:t>
      </w:r>
      <w:proofErr w:type="gramStart"/>
      <w:r>
        <w:rPr>
          <w:rFonts w:asciiTheme="minorEastAsia" w:eastAsiaTheme="minorEastAsia" w:hAnsiTheme="minorEastAsia" w:cstheme="minorEastAsia" w:hint="eastAsia"/>
          <w:sz w:val="24"/>
          <w:szCs w:val="24"/>
        </w:rPr>
        <w:t>证明案涉</w:t>
      </w:r>
      <w:proofErr w:type="gramEnd"/>
      <w:r>
        <w:rPr>
          <w:rFonts w:asciiTheme="minorEastAsia" w:eastAsiaTheme="minorEastAsia" w:hAnsiTheme="minorEastAsia" w:cstheme="minorEastAsia" w:hint="eastAsia"/>
          <w:sz w:val="24"/>
          <w:szCs w:val="24"/>
        </w:rPr>
        <w:t>补偿协议条款为甲方单方后加，不予采信。</w:t>
      </w:r>
    </w:p>
    <w:p w14:paraId="3F685A03" w14:textId="77777777" w:rsidR="00F2388A" w:rsidRDefault="00F2388A" w:rsidP="00855D46">
      <w:pPr>
        <w:spacing w:beforeLines="50" w:before="219" w:afterLines="50" w:after="219" w:line="560" w:lineRule="exact"/>
        <w:rPr>
          <w:rFonts w:asciiTheme="minorEastAsia" w:eastAsiaTheme="minorEastAsia" w:hAnsiTheme="minorEastAsia" w:cstheme="minorEastAsia"/>
          <w:b/>
          <w:bCs/>
        </w:rPr>
      </w:pPr>
    </w:p>
    <w:p w14:paraId="49B4ECB5" w14:textId="77777777" w:rsidR="00F2388A" w:rsidRDefault="00F2388A" w:rsidP="00855D46">
      <w:pPr>
        <w:spacing w:beforeLines="50" w:before="219" w:afterLines="50" w:after="219" w:line="560" w:lineRule="exact"/>
        <w:rPr>
          <w:rFonts w:asciiTheme="minorEastAsia" w:eastAsiaTheme="minorEastAsia" w:hAnsiTheme="minorEastAsia" w:cstheme="minorEastAsia"/>
          <w:b/>
          <w:bCs/>
        </w:rPr>
      </w:pPr>
    </w:p>
    <w:p w14:paraId="4E05F55E" w14:textId="77777777" w:rsidR="00F2388A" w:rsidRDefault="00F2388A" w:rsidP="00855D46">
      <w:pPr>
        <w:spacing w:beforeLines="50" w:before="219" w:afterLines="50" w:after="219" w:line="560" w:lineRule="exact"/>
        <w:rPr>
          <w:rFonts w:asciiTheme="minorEastAsia" w:eastAsiaTheme="minorEastAsia" w:hAnsiTheme="minorEastAsia" w:cstheme="minorEastAsia"/>
          <w:b/>
          <w:bCs/>
        </w:rPr>
      </w:pPr>
    </w:p>
    <w:p w14:paraId="26F07A6C" w14:textId="77777777" w:rsidR="00F2388A" w:rsidRDefault="00F2388A" w:rsidP="00855D46">
      <w:pPr>
        <w:spacing w:beforeLines="50" w:before="219" w:afterLines="50" w:after="219" w:line="560" w:lineRule="exact"/>
        <w:rPr>
          <w:rFonts w:asciiTheme="minorEastAsia" w:eastAsiaTheme="minorEastAsia" w:hAnsiTheme="minorEastAsia" w:cstheme="minorEastAsia"/>
          <w:b/>
          <w:bCs/>
        </w:rPr>
      </w:pPr>
    </w:p>
    <w:p w14:paraId="303FA330" w14:textId="77777777" w:rsidR="00F2388A" w:rsidRDefault="00F2388A" w:rsidP="00855D46">
      <w:pPr>
        <w:spacing w:beforeLines="50" w:before="219" w:afterLines="50" w:after="219" w:line="560" w:lineRule="exact"/>
        <w:rPr>
          <w:rFonts w:asciiTheme="minorEastAsia" w:eastAsiaTheme="minorEastAsia" w:hAnsiTheme="minorEastAsia" w:cstheme="minorEastAsia"/>
          <w:b/>
          <w:bCs/>
        </w:rPr>
      </w:pPr>
    </w:p>
    <w:p w14:paraId="623B52BB" w14:textId="77777777" w:rsidR="00F2388A" w:rsidRDefault="00F2388A" w:rsidP="00855D46">
      <w:pPr>
        <w:spacing w:beforeLines="50" w:before="219" w:afterLines="50" w:after="219" w:line="560" w:lineRule="exact"/>
        <w:rPr>
          <w:rFonts w:asciiTheme="minorEastAsia" w:eastAsiaTheme="minorEastAsia" w:hAnsiTheme="minorEastAsia" w:cstheme="minorEastAsia"/>
          <w:b/>
          <w:bCs/>
        </w:rPr>
      </w:pPr>
    </w:p>
    <w:p w14:paraId="4CE6A7FB" w14:textId="77777777" w:rsidR="00F2388A" w:rsidRDefault="006A565F" w:rsidP="00855D46">
      <w:pPr>
        <w:spacing w:beforeLines="50" w:before="219" w:afterLines="50" w:after="219" w:line="560" w:lineRule="exact"/>
        <w:rPr>
          <w:rFonts w:asciiTheme="minorEastAsia" w:eastAsiaTheme="minorEastAsia" w:hAnsiTheme="minorEastAsia" w:cstheme="minorEastAsia"/>
          <w:b/>
          <w:bCs/>
        </w:rPr>
      </w:pPr>
      <w:r>
        <w:rPr>
          <w:rFonts w:asciiTheme="minorEastAsia" w:eastAsiaTheme="minorEastAsia" w:hAnsiTheme="minorEastAsia" w:cstheme="minorEastAsia" w:hint="eastAsia"/>
          <w:b/>
          <w:bCs/>
        </w:rPr>
        <w:lastRenderedPageBreak/>
        <w:t>法律分析</w:t>
      </w:r>
    </w:p>
    <w:p w14:paraId="58A7200B" w14:textId="77777777" w:rsidR="00F2388A" w:rsidRDefault="006A565F">
      <w:pPr>
        <w:spacing w:line="560" w:lineRule="exact"/>
        <w:ind w:firstLineChars="200" w:firstLine="562"/>
        <w:rPr>
          <w:rFonts w:asciiTheme="minorEastAsia" w:eastAsiaTheme="minorEastAsia" w:hAnsiTheme="minorEastAsia" w:cstheme="minorEastAsia"/>
          <w:b/>
          <w:bCs/>
          <w:sz w:val="28"/>
          <w:szCs w:val="28"/>
        </w:rPr>
      </w:pPr>
      <w:r>
        <w:rPr>
          <w:rFonts w:asciiTheme="minorEastAsia" w:eastAsiaTheme="minorEastAsia" w:hAnsiTheme="minorEastAsia" w:cstheme="minorEastAsia" w:hint="eastAsia"/>
          <w:b/>
          <w:bCs/>
          <w:sz w:val="28"/>
          <w:szCs w:val="28"/>
        </w:rPr>
        <w:t>一、2015年《征补协议》第五条第3项（附解除条件）的合法性</w:t>
      </w:r>
    </w:p>
    <w:p w14:paraId="62DD0651"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根据《最高人民法院关于审理行政协议案件若干问题的规定》第27条，行政协议可参照民事合同规则，但不得违反行政法的强制性规定及公共利益。《土地管理法》第48条、《国有土地上房屋征收与补偿条例》第2条规定，征收补偿是行政机关不可推卸的法定职责，不得通过协议约定单方免除。</w:t>
      </w:r>
    </w:p>
    <w:p w14:paraId="6AEB142E"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本案中，2015《征补协议》中约定 “若至2017年8月15日仍未拆迁，该协议无效，无需支付任何补偿”的条款，违反了《土地管理法》第48条和《国有土地上房屋征收与补偿条例》第2条关于征收补偿法定职责的规定，违背了公共利益原则及信赖保护原则，行政机关将拆迁风险完全转嫁于被征收人，剥夺其获得补偿的权利，属于《行政诉讼法解释》第99条规定的“减损权利或者增加义务的行政行为没有法律规范依据”，符合《行政诉讼法》第75条规定的“重大且明显违法情形”，并且违反了《国有土地上房屋征收与补偿条例》第27条第一款规定的“先补偿后搬迁”的法定程序，构成 “行政优益权滥用”。</w:t>
      </w:r>
    </w:p>
    <w:p w14:paraId="3930F587" w14:textId="08B05406"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同时，该条款也违反了《土地管理法》第48条和《国有土地上房屋征收与补偿条例》第2条关于征收补偿法定职责的规定，违反了公共利益原则及信赖保护原则，而根据再审提交的新证据，案</w:t>
      </w:r>
      <w:proofErr w:type="gramStart"/>
      <w:r>
        <w:rPr>
          <w:rFonts w:asciiTheme="minorEastAsia" w:eastAsiaTheme="minorEastAsia" w:hAnsiTheme="minorEastAsia" w:cstheme="minorEastAsia" w:hint="eastAsia"/>
          <w:sz w:val="24"/>
          <w:szCs w:val="24"/>
        </w:rPr>
        <w:t>涉协议</w:t>
      </w:r>
      <w:proofErr w:type="gramEnd"/>
      <w:r>
        <w:rPr>
          <w:rFonts w:asciiTheme="minorEastAsia" w:eastAsiaTheme="minorEastAsia" w:hAnsiTheme="minorEastAsia" w:cstheme="minorEastAsia" w:hint="eastAsia"/>
          <w:sz w:val="24"/>
          <w:szCs w:val="24"/>
        </w:rPr>
        <w:t>提及的道路拓宽工程已于2016年完成并通车，即使在协议约定的时间点之后拆除</w:t>
      </w:r>
      <w:r w:rsidR="00855D46">
        <w:rPr>
          <w:rFonts w:asciiTheme="minorEastAsia" w:eastAsiaTheme="minorEastAsia" w:hAnsiTheme="minorEastAsia" w:cstheme="minorEastAsia" w:hint="eastAsia"/>
          <w:sz w:val="24"/>
          <w:szCs w:val="24"/>
        </w:rPr>
        <w:t>部分</w:t>
      </w:r>
      <w:r>
        <w:rPr>
          <w:rFonts w:asciiTheme="minorEastAsia" w:eastAsiaTheme="minorEastAsia" w:hAnsiTheme="minorEastAsia" w:cstheme="minorEastAsia" w:hint="eastAsia"/>
          <w:sz w:val="24"/>
          <w:szCs w:val="24"/>
        </w:rPr>
        <w:t>建筑物，也不会影响到原本的征收目的，该解除条件丧失其正当性。</w:t>
      </w:r>
    </w:p>
    <w:p w14:paraId="5034E481" w14:textId="730A9B6A" w:rsidR="00F2388A" w:rsidRDefault="006A565F">
      <w:pPr>
        <w:spacing w:line="560" w:lineRule="exact"/>
        <w:ind w:firstLineChars="200" w:firstLine="480"/>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sz w:val="24"/>
          <w:szCs w:val="24"/>
        </w:rPr>
        <w:t>综上，</w:t>
      </w:r>
      <w:r>
        <w:rPr>
          <w:rFonts w:asciiTheme="minorEastAsia" w:eastAsiaTheme="minorEastAsia" w:hAnsiTheme="minorEastAsia" w:cstheme="minorEastAsia" w:hint="eastAsia"/>
          <w:b/>
          <w:bCs/>
          <w:sz w:val="24"/>
          <w:szCs w:val="24"/>
        </w:rPr>
        <w:t>该条款因违反法律</w:t>
      </w:r>
      <w:r w:rsidR="0008182F">
        <w:rPr>
          <w:rFonts w:asciiTheme="minorEastAsia" w:eastAsiaTheme="minorEastAsia" w:hAnsiTheme="minorEastAsia" w:cstheme="minorEastAsia" w:hint="eastAsia"/>
          <w:b/>
          <w:bCs/>
          <w:sz w:val="24"/>
          <w:szCs w:val="24"/>
        </w:rPr>
        <w:t>强制性</w:t>
      </w:r>
      <w:r>
        <w:rPr>
          <w:rFonts w:asciiTheme="minorEastAsia" w:eastAsiaTheme="minorEastAsia" w:hAnsiTheme="minorEastAsia" w:cstheme="minorEastAsia" w:hint="eastAsia"/>
          <w:b/>
          <w:bCs/>
          <w:sz w:val="24"/>
          <w:szCs w:val="24"/>
        </w:rPr>
        <w:t>规定，应认定为无效。</w:t>
      </w:r>
    </w:p>
    <w:p w14:paraId="306E97A8"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即使该解除条件条款被认定为有效，根据淮安市自然资源局信息公开文件，案</w:t>
      </w:r>
      <w:proofErr w:type="gramStart"/>
      <w:r>
        <w:rPr>
          <w:rFonts w:asciiTheme="minorEastAsia" w:eastAsiaTheme="minorEastAsia" w:hAnsiTheme="minorEastAsia" w:cstheme="minorEastAsia" w:hint="eastAsia"/>
          <w:sz w:val="24"/>
          <w:szCs w:val="24"/>
        </w:rPr>
        <w:t>涉土地</w:t>
      </w:r>
      <w:proofErr w:type="gramEnd"/>
      <w:r>
        <w:rPr>
          <w:rFonts w:asciiTheme="minorEastAsia" w:eastAsiaTheme="minorEastAsia" w:hAnsiTheme="minorEastAsia" w:cstheme="minorEastAsia" w:hint="eastAsia"/>
          <w:sz w:val="24"/>
          <w:szCs w:val="24"/>
        </w:rPr>
        <w:t>已于2005年转为国有，2011年出让给红豆置业，此时钵池街道办就具有征收补</w:t>
      </w:r>
      <w:r>
        <w:rPr>
          <w:rFonts w:asciiTheme="minorEastAsia" w:eastAsiaTheme="minorEastAsia" w:hAnsiTheme="minorEastAsia" w:cstheme="minorEastAsia" w:hint="eastAsia"/>
          <w:sz w:val="24"/>
          <w:szCs w:val="24"/>
        </w:rPr>
        <w:lastRenderedPageBreak/>
        <w:t>偿的法定职责，钵池街道办</w:t>
      </w:r>
      <w:proofErr w:type="gramStart"/>
      <w:r>
        <w:rPr>
          <w:rFonts w:asciiTheme="minorEastAsia" w:eastAsiaTheme="minorEastAsia" w:hAnsiTheme="minorEastAsia" w:cstheme="minorEastAsia" w:hint="eastAsia"/>
          <w:sz w:val="24"/>
          <w:szCs w:val="24"/>
        </w:rPr>
        <w:t>怠</w:t>
      </w:r>
      <w:proofErr w:type="gramEnd"/>
      <w:r>
        <w:rPr>
          <w:rFonts w:asciiTheme="minorEastAsia" w:eastAsiaTheme="minorEastAsia" w:hAnsiTheme="minorEastAsia" w:cstheme="minorEastAsia" w:hint="eastAsia"/>
          <w:sz w:val="24"/>
          <w:szCs w:val="24"/>
        </w:rPr>
        <w:t>于履行征收补偿职责是促使解除条件成就的主要原因，根据《中华人民共和国民法典》第159条，钵池乡政府不正当促使条件成就，</w:t>
      </w:r>
      <w:r>
        <w:rPr>
          <w:rFonts w:asciiTheme="minorEastAsia" w:eastAsiaTheme="minorEastAsia" w:hAnsiTheme="minorEastAsia" w:cstheme="minorEastAsia" w:hint="eastAsia"/>
          <w:b/>
          <w:bCs/>
          <w:sz w:val="24"/>
          <w:szCs w:val="24"/>
        </w:rPr>
        <w:t>该条件应视为</w:t>
      </w:r>
      <w:proofErr w:type="gramStart"/>
      <w:r>
        <w:rPr>
          <w:rFonts w:asciiTheme="minorEastAsia" w:eastAsiaTheme="minorEastAsia" w:hAnsiTheme="minorEastAsia" w:cstheme="minorEastAsia" w:hint="eastAsia"/>
          <w:b/>
          <w:bCs/>
          <w:sz w:val="24"/>
          <w:szCs w:val="24"/>
        </w:rPr>
        <w:t>不</w:t>
      </w:r>
      <w:proofErr w:type="gramEnd"/>
      <w:r>
        <w:rPr>
          <w:rFonts w:asciiTheme="minorEastAsia" w:eastAsiaTheme="minorEastAsia" w:hAnsiTheme="minorEastAsia" w:cstheme="minorEastAsia" w:hint="eastAsia"/>
          <w:b/>
          <w:bCs/>
          <w:sz w:val="24"/>
          <w:szCs w:val="24"/>
        </w:rPr>
        <w:t>成就</w:t>
      </w:r>
      <w:r>
        <w:rPr>
          <w:rFonts w:asciiTheme="minorEastAsia" w:eastAsiaTheme="minorEastAsia" w:hAnsiTheme="minorEastAsia" w:cstheme="minorEastAsia" w:hint="eastAsia"/>
          <w:sz w:val="24"/>
          <w:szCs w:val="24"/>
        </w:rPr>
        <w:t>。</w:t>
      </w:r>
    </w:p>
    <w:p w14:paraId="1737221B" w14:textId="77777777" w:rsidR="00F2388A" w:rsidRDefault="006A565F">
      <w:pPr>
        <w:spacing w:line="56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相关法条</w:t>
      </w:r>
    </w:p>
    <w:p w14:paraId="5EDB53AE" w14:textId="77777777" w:rsidR="00F2388A" w:rsidRDefault="006A565F">
      <w:pPr>
        <w:spacing w:line="56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《最高人民法院关于审理行政协议案件若干问题的规定》第二十七条</w:t>
      </w:r>
      <w:r>
        <w:rPr>
          <w:rFonts w:asciiTheme="minorEastAsia" w:eastAsiaTheme="minorEastAsia" w:hAnsiTheme="minorEastAsia" w:cstheme="minorEastAsia" w:hint="eastAsia"/>
          <w:sz w:val="24"/>
          <w:szCs w:val="24"/>
        </w:rPr>
        <w:t xml:space="preserve"> 人民法院审理行政协议案件，应当适用行政诉讼法的规定；行政诉讼法没有规定的，参照适用民事诉讼法的规定。</w:t>
      </w:r>
    </w:p>
    <w:p w14:paraId="1C2890AC"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人民法院审理行政协议案件，可以参照适用民事法律规范关于民事合同的相关规定。</w:t>
      </w:r>
    </w:p>
    <w:p w14:paraId="5847BB3E" w14:textId="77777777" w:rsidR="00F2388A" w:rsidRDefault="006A565F">
      <w:pPr>
        <w:spacing w:line="56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《中华人民共和国土地管理法》第四十八条第一、二款</w:t>
      </w:r>
      <w:r>
        <w:rPr>
          <w:rFonts w:asciiTheme="minorEastAsia" w:eastAsiaTheme="minorEastAsia" w:hAnsiTheme="minorEastAsia" w:cstheme="minorEastAsia" w:hint="eastAsia"/>
          <w:sz w:val="24"/>
          <w:szCs w:val="24"/>
        </w:rPr>
        <w:t xml:space="preserve"> 征收土地应当给予公平、合理的补偿，保障被征地农民原有生活水平不降低、长远生计有保障。</w:t>
      </w:r>
    </w:p>
    <w:p w14:paraId="76B3970B"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征收土地应当依法及时足额支付土地补偿费、安置补助费以及农村村民住宅、其他地上附着物和青苗等的补偿费用，并安排被征地农民的社会保障费用。</w:t>
      </w:r>
    </w:p>
    <w:p w14:paraId="77364BD8" w14:textId="77777777" w:rsidR="00F2388A" w:rsidRDefault="006A565F">
      <w:pPr>
        <w:spacing w:line="56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《国有土地上房屋征收与补偿条例》第二条</w:t>
      </w:r>
      <w:r>
        <w:rPr>
          <w:rFonts w:asciiTheme="minorEastAsia" w:eastAsiaTheme="minorEastAsia" w:hAnsiTheme="minorEastAsia" w:cstheme="minorEastAsia" w:hint="eastAsia"/>
          <w:sz w:val="24"/>
          <w:szCs w:val="24"/>
        </w:rPr>
        <w:t xml:space="preserve"> 为了公共利益的需要，征收国有土地上单位、个人的房屋，应当对被征收房屋所有权人(以下称被征收人)给予公平补偿。</w:t>
      </w:r>
    </w:p>
    <w:p w14:paraId="57D1DCE9" w14:textId="77777777" w:rsidR="00F2388A" w:rsidRDefault="006A565F">
      <w:pPr>
        <w:spacing w:line="56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《国有土地上房屋征收与补偿条例》第二十七条第一款</w:t>
      </w:r>
      <w:r>
        <w:rPr>
          <w:rFonts w:asciiTheme="minorEastAsia" w:eastAsiaTheme="minorEastAsia" w:hAnsiTheme="minorEastAsia" w:cstheme="minorEastAsia" w:hint="eastAsia"/>
          <w:sz w:val="24"/>
          <w:szCs w:val="24"/>
        </w:rPr>
        <w:t xml:space="preserve"> 实施房屋征收应当先补偿、后搬迁。</w:t>
      </w:r>
    </w:p>
    <w:p w14:paraId="62E508C5" w14:textId="77777777" w:rsidR="00F2388A" w:rsidRDefault="006A565F">
      <w:pPr>
        <w:spacing w:line="56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《最高人民法院关于适用&lt;中华人民共和国行政诉讼法&gt;的解释》第九十九条</w:t>
      </w:r>
      <w:r>
        <w:rPr>
          <w:rFonts w:asciiTheme="minorEastAsia" w:eastAsiaTheme="minorEastAsia" w:hAnsiTheme="minorEastAsia" w:cstheme="minorEastAsia" w:hint="eastAsia"/>
          <w:sz w:val="24"/>
          <w:szCs w:val="24"/>
        </w:rPr>
        <w:t xml:space="preserve"> 有下列情形之一的，属于行政诉讼法第七十五条规定的“重大且明显违法”：</w:t>
      </w:r>
    </w:p>
    <w:p w14:paraId="0C2BF211"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（一）行政行为实施主体不具有行政主体资格；</w:t>
      </w:r>
    </w:p>
    <w:p w14:paraId="413816FC"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（二）减损权利或者增加义务的行政行为没有法律规范依据；</w:t>
      </w:r>
    </w:p>
    <w:p w14:paraId="626B15B8"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（三）行政行为的内容客观上不可能实施；</w:t>
      </w:r>
    </w:p>
    <w:p w14:paraId="7593C9EE"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（四）其他重大且明显违法的情形。</w:t>
      </w:r>
    </w:p>
    <w:p w14:paraId="6ABD952B" w14:textId="77777777" w:rsidR="00F2388A" w:rsidRDefault="006A565F">
      <w:pPr>
        <w:spacing w:line="56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《中华人民共和国行政诉讼法》第七十五条</w:t>
      </w:r>
      <w:r>
        <w:rPr>
          <w:rFonts w:asciiTheme="minorEastAsia" w:eastAsiaTheme="minorEastAsia" w:hAnsiTheme="minorEastAsia" w:cstheme="minorEastAsia" w:hint="eastAsia"/>
          <w:sz w:val="24"/>
          <w:szCs w:val="24"/>
        </w:rPr>
        <w:t xml:space="preserve"> 行政行为有实施主体不具有行政主体资格或者没有依据等重大且明显违法情形，原告申请确认行政行为无效的，人民法院判决确认无效。</w:t>
      </w:r>
    </w:p>
    <w:p w14:paraId="299F1FA2" w14:textId="77777777" w:rsidR="00F2388A" w:rsidRDefault="006A565F">
      <w:pPr>
        <w:spacing w:line="56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《中华人民共和国民法典》第一百五十九条</w:t>
      </w:r>
      <w:r>
        <w:rPr>
          <w:rFonts w:asciiTheme="minorEastAsia" w:eastAsiaTheme="minorEastAsia" w:hAnsiTheme="minorEastAsia" w:cstheme="minorEastAsia" w:hint="eastAsia"/>
          <w:sz w:val="24"/>
          <w:szCs w:val="24"/>
        </w:rPr>
        <w:t xml:space="preserve"> 附条件的民事法律行为，当事人为自己的利益不正当地阻止条件成就的，视为条件已经成就；不正当地促成条件成就的，视为条件</w:t>
      </w:r>
      <w:proofErr w:type="gramStart"/>
      <w:r>
        <w:rPr>
          <w:rFonts w:asciiTheme="minorEastAsia" w:eastAsiaTheme="minorEastAsia" w:hAnsiTheme="minorEastAsia" w:cstheme="minorEastAsia" w:hint="eastAsia"/>
          <w:sz w:val="24"/>
          <w:szCs w:val="24"/>
        </w:rPr>
        <w:t>不</w:t>
      </w:r>
      <w:proofErr w:type="gramEnd"/>
      <w:r>
        <w:rPr>
          <w:rFonts w:asciiTheme="minorEastAsia" w:eastAsiaTheme="minorEastAsia" w:hAnsiTheme="minorEastAsia" w:cstheme="minorEastAsia" w:hint="eastAsia"/>
          <w:sz w:val="24"/>
          <w:szCs w:val="24"/>
        </w:rPr>
        <w:t>成就。</w:t>
      </w:r>
    </w:p>
    <w:p w14:paraId="731EE7F8" w14:textId="40C631C7" w:rsidR="00F2388A" w:rsidRDefault="006A565F" w:rsidP="00855D46">
      <w:pPr>
        <w:spacing w:beforeLines="50" w:before="219" w:line="560" w:lineRule="exact"/>
        <w:ind w:firstLineChars="200" w:firstLine="562"/>
        <w:rPr>
          <w:rFonts w:asciiTheme="minorEastAsia" w:eastAsiaTheme="minorEastAsia" w:hAnsiTheme="minorEastAsia" w:cstheme="minorEastAsia"/>
          <w:b/>
          <w:bCs/>
          <w:sz w:val="28"/>
          <w:szCs w:val="28"/>
        </w:rPr>
      </w:pPr>
      <w:r>
        <w:rPr>
          <w:rFonts w:asciiTheme="minorEastAsia" w:eastAsiaTheme="minorEastAsia" w:hAnsiTheme="minorEastAsia" w:cstheme="minorEastAsia" w:hint="eastAsia"/>
          <w:b/>
          <w:bCs/>
          <w:sz w:val="28"/>
          <w:szCs w:val="28"/>
        </w:rPr>
        <w:t>二、行政机关未依法履行征收补偿</w:t>
      </w:r>
      <w:r w:rsidR="00317CE9">
        <w:rPr>
          <w:rFonts w:asciiTheme="minorEastAsia" w:eastAsiaTheme="minorEastAsia" w:hAnsiTheme="minorEastAsia" w:cstheme="minorEastAsia" w:hint="eastAsia"/>
          <w:b/>
          <w:bCs/>
          <w:sz w:val="28"/>
          <w:szCs w:val="28"/>
        </w:rPr>
        <w:t>法定</w:t>
      </w:r>
      <w:r>
        <w:rPr>
          <w:rFonts w:asciiTheme="minorEastAsia" w:eastAsiaTheme="minorEastAsia" w:hAnsiTheme="minorEastAsia" w:cstheme="minorEastAsia" w:hint="eastAsia"/>
          <w:b/>
          <w:bCs/>
          <w:sz w:val="28"/>
          <w:szCs w:val="28"/>
        </w:rPr>
        <w:t>职责</w:t>
      </w:r>
      <w:proofErr w:type="gramStart"/>
      <w:r>
        <w:rPr>
          <w:rFonts w:asciiTheme="minorEastAsia" w:eastAsiaTheme="minorEastAsia" w:hAnsiTheme="minorEastAsia" w:cstheme="minorEastAsia" w:hint="eastAsia"/>
          <w:b/>
          <w:bCs/>
          <w:sz w:val="28"/>
          <w:szCs w:val="28"/>
        </w:rPr>
        <w:t>且程序</w:t>
      </w:r>
      <w:proofErr w:type="gramEnd"/>
      <w:r>
        <w:rPr>
          <w:rFonts w:asciiTheme="minorEastAsia" w:eastAsiaTheme="minorEastAsia" w:hAnsiTheme="minorEastAsia" w:cstheme="minorEastAsia" w:hint="eastAsia"/>
          <w:b/>
          <w:bCs/>
          <w:sz w:val="28"/>
          <w:szCs w:val="28"/>
        </w:rPr>
        <w:t>涉嫌违法</w:t>
      </w:r>
    </w:p>
    <w:p w14:paraId="48AE07D7"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根据淮安市自然资源局信息公开文件，案</w:t>
      </w:r>
      <w:proofErr w:type="gramStart"/>
      <w:r>
        <w:rPr>
          <w:rFonts w:asciiTheme="minorEastAsia" w:eastAsiaTheme="minorEastAsia" w:hAnsiTheme="minorEastAsia" w:cstheme="minorEastAsia" w:hint="eastAsia"/>
          <w:sz w:val="24"/>
          <w:szCs w:val="24"/>
        </w:rPr>
        <w:t>涉土地</w:t>
      </w:r>
      <w:proofErr w:type="gramEnd"/>
      <w:r>
        <w:rPr>
          <w:rFonts w:asciiTheme="minorEastAsia" w:eastAsiaTheme="minorEastAsia" w:hAnsiTheme="minorEastAsia" w:cstheme="minorEastAsia" w:hint="eastAsia"/>
          <w:sz w:val="24"/>
          <w:szCs w:val="24"/>
        </w:rPr>
        <w:t>已于2005年转为国有，2011年出让给红豆置业，此时钵池街道办就具有征收补偿的法定职责。行政机关长期未履行法定征收程序，直至2019年由村委会强制</w:t>
      </w:r>
      <w:proofErr w:type="gramStart"/>
      <w:r>
        <w:rPr>
          <w:rFonts w:asciiTheme="minorEastAsia" w:eastAsiaTheme="minorEastAsia" w:hAnsiTheme="minorEastAsia" w:cstheme="minorEastAsia" w:hint="eastAsia"/>
          <w:sz w:val="24"/>
          <w:szCs w:val="24"/>
        </w:rPr>
        <w:t>拆除案</w:t>
      </w:r>
      <w:proofErr w:type="gramEnd"/>
      <w:r>
        <w:rPr>
          <w:rFonts w:asciiTheme="minorEastAsia" w:eastAsiaTheme="minorEastAsia" w:hAnsiTheme="minorEastAsia" w:cstheme="minorEastAsia" w:hint="eastAsia"/>
          <w:sz w:val="24"/>
          <w:szCs w:val="24"/>
        </w:rPr>
        <w:t xml:space="preserve">外人李鸿所有的二层建筑（在庭审中虚假陈述），涉嫌以“民事租赁到期”掩盖行政征收目的，违反《土地管理法》第47条、《国有土地上房屋征收与补偿条例》第27条规定的“先补偿、后搬迁”程序。 </w:t>
      </w:r>
    </w:p>
    <w:p w14:paraId="5A6090A0"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村委会作为民事主体，无权实施强制拆除。若拆除行为系受行政机关委托或默许，应视为行政行为的延伸，程序严重违法（参考最高人民法院（2019）最高</w:t>
      </w:r>
      <w:proofErr w:type="gramStart"/>
      <w:r>
        <w:rPr>
          <w:rFonts w:asciiTheme="minorEastAsia" w:eastAsiaTheme="minorEastAsia" w:hAnsiTheme="minorEastAsia" w:cstheme="minorEastAsia" w:hint="eastAsia"/>
          <w:sz w:val="24"/>
          <w:szCs w:val="24"/>
        </w:rPr>
        <w:t>法行申3801号</w:t>
      </w:r>
      <w:proofErr w:type="gramEnd"/>
      <w:r>
        <w:rPr>
          <w:rFonts w:asciiTheme="minorEastAsia" w:eastAsiaTheme="minorEastAsia" w:hAnsiTheme="minorEastAsia" w:cstheme="minorEastAsia" w:hint="eastAsia"/>
          <w:sz w:val="24"/>
          <w:szCs w:val="24"/>
        </w:rPr>
        <w:t>判例）。</w:t>
      </w:r>
    </w:p>
    <w:p w14:paraId="75E1FC83" w14:textId="77777777" w:rsidR="00F2388A" w:rsidRDefault="006A565F">
      <w:pPr>
        <w:spacing w:line="56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相关法条</w:t>
      </w:r>
    </w:p>
    <w:p w14:paraId="1DEB7F7E" w14:textId="77777777" w:rsidR="00F2388A" w:rsidRDefault="006A565F">
      <w:pPr>
        <w:spacing w:line="56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《中华人民共和国土地管理法》第四十七条</w:t>
      </w:r>
      <w:r>
        <w:rPr>
          <w:rFonts w:asciiTheme="minorEastAsia" w:eastAsiaTheme="minorEastAsia" w:hAnsiTheme="minorEastAsia" w:cstheme="minorEastAsia" w:hint="eastAsia"/>
          <w:sz w:val="24"/>
          <w:szCs w:val="24"/>
        </w:rPr>
        <w:t xml:space="preserve"> 国家征收土地的，依照法定程序批准后，由县级以上地方人民政府予以公告并组织实施。</w:t>
      </w:r>
    </w:p>
    <w:p w14:paraId="44FB2AB2"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县级以上地方人民政府拟申请征收土地的，应当开展拟征收土地现状调查和社会稳定风险评估，并将征收范围、土地现状、征收目的、补偿标准、安置方式和社会保障等在拟征收土地所在的乡（镇）和村、村民小组范围内公告至少三十日，听取被征</w:t>
      </w:r>
      <w:r>
        <w:rPr>
          <w:rFonts w:asciiTheme="minorEastAsia" w:eastAsiaTheme="minorEastAsia" w:hAnsiTheme="minorEastAsia" w:cstheme="minorEastAsia" w:hint="eastAsia"/>
          <w:sz w:val="24"/>
          <w:szCs w:val="24"/>
        </w:rPr>
        <w:lastRenderedPageBreak/>
        <w:t>地的农村集体经济组织及其成员、村民委员会和其他利害关系人的意见。</w:t>
      </w:r>
    </w:p>
    <w:p w14:paraId="68FA0DD7"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多数被征地的农村集体经济组织成员认为征地补偿安置方案不符合法律、法规规定的，县级以上地方人民政府应当组织召开听证会，并根据法律、法规的规定和听证会情况修改方案。</w:t>
      </w:r>
    </w:p>
    <w:p w14:paraId="3DDBEFA4"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拟征收土地的所有权人、使用权人应当在公告规定期限内，持不动产权属证明材料办理补偿登记。县级以上地方人民政府应当组织有关部门测算并落实有关费用，保证足额到位，与拟征收土地的所有权人、使用权人就补偿、安置等签订协议；个别确实难以达成协议的，应当在申请征收土地时如实说明。</w:t>
      </w:r>
    </w:p>
    <w:p w14:paraId="0CF92600"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相关前期工作完成后，县级以上地方人民政府方可申请征收土地。</w:t>
      </w:r>
    </w:p>
    <w:p w14:paraId="21F0C774" w14:textId="77777777" w:rsidR="00F2388A" w:rsidRDefault="006A565F">
      <w:pPr>
        <w:spacing w:line="56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《国有土地上房屋征收与补偿条例》第二十七条</w:t>
      </w:r>
      <w:r>
        <w:rPr>
          <w:rFonts w:asciiTheme="minorEastAsia" w:eastAsiaTheme="minorEastAsia" w:hAnsiTheme="minorEastAsia" w:cstheme="minorEastAsia" w:hint="eastAsia"/>
          <w:sz w:val="24"/>
          <w:szCs w:val="24"/>
        </w:rPr>
        <w:t xml:space="preserve"> 实施房屋征收应当先补偿、后搬迁。</w:t>
      </w:r>
    </w:p>
    <w:p w14:paraId="01684C50"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proofErr w:type="gramStart"/>
      <w:r>
        <w:rPr>
          <w:rFonts w:asciiTheme="minorEastAsia" w:eastAsiaTheme="minorEastAsia" w:hAnsiTheme="minorEastAsia" w:cstheme="minorEastAsia" w:hint="eastAsia"/>
          <w:sz w:val="24"/>
          <w:szCs w:val="24"/>
        </w:rPr>
        <w:t>作出</w:t>
      </w:r>
      <w:proofErr w:type="gramEnd"/>
      <w:r>
        <w:rPr>
          <w:rFonts w:asciiTheme="minorEastAsia" w:eastAsiaTheme="minorEastAsia" w:hAnsiTheme="minorEastAsia" w:cstheme="minorEastAsia" w:hint="eastAsia"/>
          <w:sz w:val="24"/>
          <w:szCs w:val="24"/>
        </w:rPr>
        <w:t>房屋征收决定的市、县级人民政府对被征收人给予补偿后，被征收人应当在补偿协议约定或者补偿决定确定的搬迁期限内完成搬迁。</w:t>
      </w:r>
    </w:p>
    <w:p w14:paraId="520A17FB"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任何单位和个人不得采取暴力、威胁或者违反规定中断供水、供热、供气、供电和道路通行等非法方式迫使被征收人搬迁。禁止建设单位参与搬迁活动。</w:t>
      </w:r>
    </w:p>
    <w:p w14:paraId="1B772287" w14:textId="77777777" w:rsidR="00F2388A" w:rsidRDefault="00F2388A">
      <w:pPr>
        <w:spacing w:line="560" w:lineRule="exact"/>
        <w:ind w:firstLineChars="200" w:firstLine="480"/>
        <w:rPr>
          <w:rFonts w:asciiTheme="minorEastAsia" w:eastAsiaTheme="minorEastAsia" w:hAnsiTheme="minorEastAsia" w:cstheme="minorEastAsia"/>
          <w:sz w:val="24"/>
          <w:szCs w:val="24"/>
        </w:rPr>
      </w:pPr>
    </w:p>
    <w:p w14:paraId="15F596C5" w14:textId="77777777" w:rsidR="00F2388A" w:rsidRDefault="006A565F">
      <w:pPr>
        <w:spacing w:line="560" w:lineRule="exact"/>
        <w:ind w:firstLineChars="200" w:firstLine="562"/>
        <w:rPr>
          <w:rFonts w:asciiTheme="minorEastAsia" w:eastAsiaTheme="minorEastAsia" w:hAnsiTheme="minorEastAsia" w:cstheme="minorEastAsia"/>
          <w:b/>
          <w:bCs/>
          <w:sz w:val="28"/>
          <w:szCs w:val="28"/>
        </w:rPr>
      </w:pPr>
      <w:r>
        <w:rPr>
          <w:rFonts w:asciiTheme="minorEastAsia" w:eastAsiaTheme="minorEastAsia" w:hAnsiTheme="minorEastAsia" w:cstheme="minorEastAsia" w:hint="eastAsia"/>
          <w:b/>
          <w:bCs/>
          <w:sz w:val="28"/>
          <w:szCs w:val="28"/>
        </w:rPr>
        <w:t>三、再审法院未审查再审新证据构成程序违法</w:t>
      </w:r>
    </w:p>
    <w:p w14:paraId="09E43D29"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根据《行政诉讼法》第91条，当事人提交的新证据足以推翻原判决的，法院应当再审。本案再审申请提交的证据中，</w:t>
      </w:r>
      <w:bookmarkStart w:id="5" w:name="OLE_LINK7"/>
      <w:r>
        <w:rPr>
          <w:rFonts w:asciiTheme="minorEastAsia" w:eastAsiaTheme="minorEastAsia" w:hAnsiTheme="minorEastAsia" w:cstheme="minorEastAsia" w:hint="eastAsia"/>
          <w:sz w:val="24"/>
          <w:szCs w:val="24"/>
        </w:rPr>
        <w:t>有关2016年道路拓宽工程完工证据能够直接证明行政机关在协议约定的解除条件（2017年8月15日）前已无拆迁必要，解除条件成就的正当性丧失，原审法院未</w:t>
      </w:r>
      <w:proofErr w:type="gramStart"/>
      <w:r>
        <w:rPr>
          <w:rFonts w:asciiTheme="minorEastAsia" w:eastAsiaTheme="minorEastAsia" w:hAnsiTheme="minorEastAsia" w:cstheme="minorEastAsia" w:hint="eastAsia"/>
          <w:sz w:val="24"/>
          <w:szCs w:val="24"/>
        </w:rPr>
        <w:t>予审</w:t>
      </w:r>
      <w:proofErr w:type="gramEnd"/>
      <w:r>
        <w:rPr>
          <w:rFonts w:asciiTheme="minorEastAsia" w:eastAsiaTheme="minorEastAsia" w:hAnsiTheme="minorEastAsia" w:cstheme="minorEastAsia" w:hint="eastAsia"/>
          <w:sz w:val="24"/>
          <w:szCs w:val="24"/>
        </w:rPr>
        <w:t xml:space="preserve">查构成程序违法。 </w:t>
      </w:r>
      <w:bookmarkEnd w:id="5"/>
      <w:r>
        <w:rPr>
          <w:rFonts w:asciiTheme="minorEastAsia" w:eastAsiaTheme="minorEastAsia" w:hAnsiTheme="minorEastAsia" w:cstheme="minorEastAsia" w:hint="eastAsia"/>
          <w:sz w:val="24"/>
          <w:szCs w:val="24"/>
        </w:rPr>
        <w:t xml:space="preserve"> </w:t>
      </w:r>
    </w:p>
    <w:p w14:paraId="1BF1B981"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最高人民法院《关于行政诉讼证据若干问题的规定》第52条明确规定，新证据</w:t>
      </w:r>
      <w:r>
        <w:rPr>
          <w:rFonts w:asciiTheme="minorEastAsia" w:eastAsiaTheme="minorEastAsia" w:hAnsiTheme="minorEastAsia" w:cstheme="minorEastAsia" w:hint="eastAsia"/>
          <w:sz w:val="24"/>
          <w:szCs w:val="24"/>
        </w:rPr>
        <w:lastRenderedPageBreak/>
        <w:t>包括“举证期限后发现的、对案件事实认定有重大影响的证据”，法院未说明不采纳理由违反法定程序。</w:t>
      </w:r>
    </w:p>
    <w:p w14:paraId="42A0280A" w14:textId="77777777" w:rsidR="00F2388A" w:rsidRDefault="006A565F">
      <w:pPr>
        <w:spacing w:line="56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相关法条</w:t>
      </w:r>
    </w:p>
    <w:p w14:paraId="72D09339" w14:textId="77777777" w:rsidR="00F2388A" w:rsidRDefault="006A565F">
      <w:pPr>
        <w:spacing w:line="56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《中华人民共和国行政诉讼法》第九十一条</w:t>
      </w:r>
      <w:r>
        <w:rPr>
          <w:rFonts w:asciiTheme="minorEastAsia" w:eastAsiaTheme="minorEastAsia" w:hAnsiTheme="minorEastAsia" w:cstheme="minorEastAsia" w:hint="eastAsia"/>
          <w:sz w:val="24"/>
          <w:szCs w:val="24"/>
        </w:rPr>
        <w:t xml:space="preserve"> 当事人的申请符合下列情形之一的，人民法院应当再审：</w:t>
      </w:r>
    </w:p>
    <w:p w14:paraId="16E2C6E3"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（一）不予立案或者驳回起诉确有错误的；</w:t>
      </w:r>
    </w:p>
    <w:p w14:paraId="02505EC0"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（二）有新的证据，足以推翻原判决、裁定的；</w:t>
      </w:r>
    </w:p>
    <w:p w14:paraId="518A9D25"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（三）原判决、裁定认定事实的主要证据不足、未经质证或者系伪造的；</w:t>
      </w:r>
    </w:p>
    <w:p w14:paraId="3B0BCED8"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（四）原判决、裁定适用法律、法规确有错误的；</w:t>
      </w:r>
    </w:p>
    <w:p w14:paraId="688B005B"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（五）违反法律规定的诉讼程序，可能影响公正审判的；</w:t>
      </w:r>
    </w:p>
    <w:p w14:paraId="12F86F21"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（六）原判决、裁定遗漏诉讼请求的；</w:t>
      </w:r>
    </w:p>
    <w:p w14:paraId="48F2EE99"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（七）据以</w:t>
      </w:r>
      <w:proofErr w:type="gramStart"/>
      <w:r>
        <w:rPr>
          <w:rFonts w:asciiTheme="minorEastAsia" w:eastAsiaTheme="minorEastAsia" w:hAnsiTheme="minorEastAsia" w:cstheme="minorEastAsia" w:hint="eastAsia"/>
          <w:sz w:val="24"/>
          <w:szCs w:val="24"/>
        </w:rPr>
        <w:t>作出</w:t>
      </w:r>
      <w:proofErr w:type="gramEnd"/>
      <w:r>
        <w:rPr>
          <w:rFonts w:asciiTheme="minorEastAsia" w:eastAsiaTheme="minorEastAsia" w:hAnsiTheme="minorEastAsia" w:cstheme="minorEastAsia" w:hint="eastAsia"/>
          <w:sz w:val="24"/>
          <w:szCs w:val="24"/>
        </w:rPr>
        <w:t>原判决、裁定的法律文书被撤销或者变更的；</w:t>
      </w:r>
    </w:p>
    <w:p w14:paraId="793788A4"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（八）审判人员在审理该案件时有贪污受贿、徇私舞弊、枉法裁判行为的。</w:t>
      </w:r>
    </w:p>
    <w:p w14:paraId="79AB55A9" w14:textId="77777777" w:rsidR="00F2388A" w:rsidRDefault="00F2388A">
      <w:pPr>
        <w:spacing w:line="560" w:lineRule="exact"/>
        <w:ind w:firstLineChars="200" w:firstLine="480"/>
        <w:rPr>
          <w:rFonts w:asciiTheme="minorEastAsia" w:eastAsiaTheme="minorEastAsia" w:hAnsiTheme="minorEastAsia" w:cstheme="minorEastAsia"/>
          <w:sz w:val="24"/>
          <w:szCs w:val="24"/>
        </w:rPr>
      </w:pPr>
    </w:p>
    <w:p w14:paraId="21B2E75B" w14:textId="77777777" w:rsidR="00F2388A" w:rsidRDefault="00F2388A">
      <w:pPr>
        <w:spacing w:line="560" w:lineRule="exact"/>
        <w:ind w:firstLineChars="200" w:firstLine="480"/>
        <w:rPr>
          <w:rFonts w:asciiTheme="minorEastAsia" w:eastAsiaTheme="minorEastAsia" w:hAnsiTheme="minorEastAsia" w:cstheme="minorEastAsia"/>
          <w:sz w:val="24"/>
          <w:szCs w:val="24"/>
        </w:rPr>
      </w:pPr>
    </w:p>
    <w:p w14:paraId="47F25CB5" w14:textId="77777777" w:rsidR="00F2388A" w:rsidRDefault="00F2388A">
      <w:pPr>
        <w:spacing w:line="560" w:lineRule="exact"/>
        <w:ind w:firstLineChars="200" w:firstLine="480"/>
        <w:rPr>
          <w:rFonts w:asciiTheme="minorEastAsia" w:eastAsiaTheme="minorEastAsia" w:hAnsiTheme="minorEastAsia" w:cstheme="minorEastAsia"/>
          <w:sz w:val="24"/>
          <w:szCs w:val="24"/>
        </w:rPr>
      </w:pPr>
    </w:p>
    <w:p w14:paraId="75ACD198" w14:textId="77777777" w:rsidR="00F2388A" w:rsidRDefault="00F2388A">
      <w:pPr>
        <w:spacing w:line="560" w:lineRule="exact"/>
        <w:ind w:firstLineChars="200" w:firstLine="480"/>
        <w:rPr>
          <w:rFonts w:asciiTheme="minorEastAsia" w:eastAsiaTheme="minorEastAsia" w:hAnsiTheme="minorEastAsia" w:cstheme="minorEastAsia"/>
          <w:sz w:val="24"/>
          <w:szCs w:val="24"/>
        </w:rPr>
      </w:pPr>
    </w:p>
    <w:p w14:paraId="446E95C6" w14:textId="77777777" w:rsidR="00F2388A" w:rsidRDefault="00F2388A">
      <w:pPr>
        <w:spacing w:line="560" w:lineRule="exact"/>
        <w:ind w:firstLineChars="200" w:firstLine="480"/>
        <w:rPr>
          <w:rFonts w:asciiTheme="minorEastAsia" w:eastAsiaTheme="minorEastAsia" w:hAnsiTheme="minorEastAsia" w:cstheme="minorEastAsia"/>
          <w:sz w:val="24"/>
          <w:szCs w:val="24"/>
        </w:rPr>
      </w:pPr>
    </w:p>
    <w:p w14:paraId="12A03746" w14:textId="77777777" w:rsidR="00F2388A" w:rsidRDefault="00F2388A">
      <w:pPr>
        <w:spacing w:line="560" w:lineRule="exact"/>
        <w:ind w:firstLineChars="200" w:firstLine="480"/>
        <w:rPr>
          <w:rFonts w:asciiTheme="minorEastAsia" w:eastAsiaTheme="minorEastAsia" w:hAnsiTheme="minorEastAsia" w:cstheme="minorEastAsia"/>
          <w:sz w:val="24"/>
          <w:szCs w:val="24"/>
        </w:rPr>
      </w:pPr>
    </w:p>
    <w:p w14:paraId="54C9F82E" w14:textId="77777777" w:rsidR="00F2388A" w:rsidRDefault="00F2388A">
      <w:pPr>
        <w:spacing w:line="560" w:lineRule="exact"/>
        <w:ind w:firstLineChars="200" w:firstLine="480"/>
        <w:rPr>
          <w:rFonts w:asciiTheme="minorEastAsia" w:eastAsiaTheme="minorEastAsia" w:hAnsiTheme="minorEastAsia" w:cstheme="minorEastAsia"/>
          <w:sz w:val="24"/>
          <w:szCs w:val="24"/>
        </w:rPr>
      </w:pPr>
    </w:p>
    <w:p w14:paraId="626DDD3A" w14:textId="77777777" w:rsidR="00F2388A" w:rsidRDefault="00F2388A">
      <w:pPr>
        <w:spacing w:line="560" w:lineRule="exact"/>
        <w:ind w:firstLineChars="200" w:firstLine="480"/>
        <w:rPr>
          <w:rFonts w:asciiTheme="minorEastAsia" w:eastAsiaTheme="minorEastAsia" w:hAnsiTheme="minorEastAsia" w:cstheme="minorEastAsia"/>
          <w:sz w:val="24"/>
          <w:szCs w:val="24"/>
        </w:rPr>
      </w:pPr>
    </w:p>
    <w:p w14:paraId="0797E218" w14:textId="77777777" w:rsidR="00F2388A" w:rsidRDefault="00F2388A">
      <w:pPr>
        <w:spacing w:line="560" w:lineRule="exact"/>
        <w:rPr>
          <w:rFonts w:asciiTheme="minorEastAsia" w:eastAsiaTheme="minorEastAsia" w:hAnsiTheme="minorEastAsia" w:cstheme="minorEastAsia"/>
          <w:sz w:val="24"/>
          <w:szCs w:val="24"/>
        </w:rPr>
      </w:pPr>
    </w:p>
    <w:p w14:paraId="6713B617" w14:textId="77777777" w:rsidR="00F2388A" w:rsidRDefault="006A565F" w:rsidP="00855D46">
      <w:pPr>
        <w:spacing w:beforeLines="50" w:before="219" w:afterLines="50" w:after="219" w:line="560" w:lineRule="exact"/>
        <w:rPr>
          <w:rFonts w:asciiTheme="minorEastAsia" w:eastAsiaTheme="minorEastAsia" w:hAnsiTheme="minorEastAsia" w:cstheme="minorEastAsia"/>
          <w:b/>
          <w:bCs/>
        </w:rPr>
      </w:pPr>
      <w:r>
        <w:rPr>
          <w:rFonts w:asciiTheme="minorEastAsia" w:eastAsiaTheme="minorEastAsia" w:hAnsiTheme="minorEastAsia" w:cstheme="minorEastAsia" w:hint="eastAsia"/>
          <w:b/>
          <w:bCs/>
        </w:rPr>
        <w:lastRenderedPageBreak/>
        <w:t>可行性分析</w:t>
      </w:r>
    </w:p>
    <w:p w14:paraId="4BAEFEAA" w14:textId="7A823EC1" w:rsidR="00F2388A" w:rsidRDefault="006A565F">
      <w:pPr>
        <w:spacing w:line="560" w:lineRule="exact"/>
        <w:ind w:firstLineChars="200" w:firstLine="562"/>
        <w:rPr>
          <w:rFonts w:asciiTheme="minorEastAsia" w:eastAsiaTheme="minorEastAsia" w:hAnsiTheme="minorEastAsia" w:cstheme="minorEastAsia"/>
          <w:b/>
          <w:bCs/>
          <w:sz w:val="28"/>
          <w:szCs w:val="28"/>
        </w:rPr>
      </w:pPr>
      <w:r>
        <w:rPr>
          <w:rFonts w:asciiTheme="minorEastAsia" w:eastAsiaTheme="minorEastAsia" w:hAnsiTheme="minorEastAsia" w:cstheme="minorEastAsia" w:hint="eastAsia"/>
          <w:b/>
          <w:bCs/>
          <w:sz w:val="28"/>
          <w:szCs w:val="28"/>
        </w:rPr>
        <w:t>一、2011年11月案</w:t>
      </w:r>
      <w:proofErr w:type="gramStart"/>
      <w:r>
        <w:rPr>
          <w:rFonts w:asciiTheme="minorEastAsia" w:eastAsiaTheme="minorEastAsia" w:hAnsiTheme="minorEastAsia" w:cstheme="minorEastAsia" w:hint="eastAsia"/>
          <w:b/>
          <w:bCs/>
          <w:sz w:val="28"/>
          <w:szCs w:val="28"/>
        </w:rPr>
        <w:t>涉土地已通过招拍挂</w:t>
      </w:r>
      <w:proofErr w:type="gramEnd"/>
      <w:r>
        <w:rPr>
          <w:rFonts w:asciiTheme="minorEastAsia" w:eastAsiaTheme="minorEastAsia" w:hAnsiTheme="minorEastAsia" w:cstheme="minorEastAsia" w:hint="eastAsia"/>
          <w:b/>
          <w:bCs/>
          <w:sz w:val="28"/>
          <w:szCs w:val="28"/>
        </w:rPr>
        <w:t>卖给</w:t>
      </w:r>
      <w:r w:rsidR="00056914">
        <w:rPr>
          <w:rFonts w:asciiTheme="minorEastAsia" w:eastAsiaTheme="minorEastAsia" w:hAnsiTheme="minorEastAsia" w:cstheme="minorEastAsia" w:hint="eastAsia"/>
          <w:b/>
          <w:bCs/>
          <w:sz w:val="28"/>
          <w:szCs w:val="28"/>
        </w:rPr>
        <w:t>淮安</w:t>
      </w:r>
      <w:r>
        <w:rPr>
          <w:rFonts w:asciiTheme="minorEastAsia" w:eastAsiaTheme="minorEastAsia" w:hAnsiTheme="minorEastAsia" w:cstheme="minorEastAsia" w:hint="eastAsia"/>
          <w:b/>
          <w:bCs/>
          <w:sz w:val="28"/>
          <w:szCs w:val="28"/>
        </w:rPr>
        <w:t>红豆置业有限公司，此时政府就</w:t>
      </w:r>
      <w:r w:rsidR="0018384C">
        <w:rPr>
          <w:rFonts w:asciiTheme="minorEastAsia" w:eastAsiaTheme="minorEastAsia" w:hAnsiTheme="minorEastAsia" w:cstheme="minorEastAsia" w:hint="eastAsia"/>
          <w:b/>
          <w:bCs/>
          <w:sz w:val="28"/>
          <w:szCs w:val="28"/>
        </w:rPr>
        <w:t>具</w:t>
      </w:r>
      <w:r>
        <w:rPr>
          <w:rFonts w:asciiTheme="minorEastAsia" w:eastAsiaTheme="minorEastAsia" w:hAnsiTheme="minorEastAsia" w:cstheme="minorEastAsia" w:hint="eastAsia"/>
          <w:b/>
          <w:bCs/>
          <w:sz w:val="28"/>
          <w:szCs w:val="28"/>
        </w:rPr>
        <w:t>有</w:t>
      </w:r>
      <w:proofErr w:type="gramStart"/>
      <w:r>
        <w:rPr>
          <w:rFonts w:asciiTheme="minorEastAsia" w:eastAsiaTheme="minorEastAsia" w:hAnsiTheme="minorEastAsia" w:cstheme="minorEastAsia" w:hint="eastAsia"/>
          <w:b/>
          <w:bCs/>
          <w:sz w:val="28"/>
          <w:szCs w:val="28"/>
        </w:rPr>
        <w:t>作出</w:t>
      </w:r>
      <w:proofErr w:type="gramEnd"/>
      <w:r>
        <w:rPr>
          <w:rFonts w:asciiTheme="minorEastAsia" w:eastAsiaTheme="minorEastAsia" w:hAnsiTheme="minorEastAsia" w:cstheme="minorEastAsia" w:hint="eastAsia"/>
          <w:b/>
          <w:bCs/>
          <w:sz w:val="28"/>
          <w:szCs w:val="28"/>
        </w:rPr>
        <w:t>征收补偿的法定职责。</w:t>
      </w:r>
    </w:p>
    <w:p w14:paraId="3D782DE4" w14:textId="441DF694"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根据《国有土地上房屋征收与</w:t>
      </w:r>
      <w:r w:rsidR="009862BC">
        <w:rPr>
          <w:rFonts w:asciiTheme="minorEastAsia" w:eastAsiaTheme="minorEastAsia" w:hAnsiTheme="minorEastAsia" w:cstheme="minorEastAsia" w:hint="eastAsia"/>
          <w:sz w:val="24"/>
          <w:szCs w:val="24"/>
        </w:rPr>
        <w:t>补偿条例》第二十七条规定，实施房屋征收应当先补偿、后搬迁。淮安市国土资源局</w:t>
      </w:r>
      <w:r>
        <w:rPr>
          <w:rFonts w:asciiTheme="minorEastAsia" w:eastAsiaTheme="minorEastAsia" w:hAnsiTheme="minorEastAsia" w:cstheme="minorEastAsia" w:hint="eastAsia"/>
          <w:sz w:val="24"/>
          <w:szCs w:val="24"/>
        </w:rPr>
        <w:t>与</w:t>
      </w:r>
      <w:r w:rsidR="00286399">
        <w:rPr>
          <w:rFonts w:asciiTheme="minorEastAsia" w:eastAsiaTheme="minorEastAsia" w:hAnsiTheme="minorEastAsia" w:cstheme="minorEastAsia" w:hint="eastAsia"/>
          <w:sz w:val="24"/>
          <w:szCs w:val="24"/>
        </w:rPr>
        <w:t>淮安</w:t>
      </w:r>
      <w:r w:rsidR="009862BC">
        <w:rPr>
          <w:rFonts w:asciiTheme="minorEastAsia" w:eastAsiaTheme="minorEastAsia" w:hAnsiTheme="minorEastAsia" w:cstheme="minorEastAsia" w:hint="eastAsia"/>
          <w:sz w:val="24"/>
          <w:szCs w:val="24"/>
        </w:rPr>
        <w:t>红豆置业有限公司</w:t>
      </w:r>
      <w:r w:rsidR="004A3BE5">
        <w:rPr>
          <w:rFonts w:asciiTheme="minorEastAsia" w:eastAsiaTheme="minorEastAsia" w:hAnsiTheme="minorEastAsia" w:cstheme="minorEastAsia" w:hint="eastAsia"/>
          <w:sz w:val="24"/>
          <w:szCs w:val="24"/>
        </w:rPr>
        <w:t>的</w:t>
      </w:r>
      <w:r w:rsidR="00ED47CE">
        <w:rPr>
          <w:rFonts w:asciiTheme="minorEastAsia" w:eastAsiaTheme="minorEastAsia" w:hAnsiTheme="minorEastAsia" w:cstheme="minorEastAsia" w:hint="eastAsia"/>
          <w:sz w:val="24"/>
          <w:szCs w:val="24"/>
        </w:rPr>
        <w:t>合同中规定净地交付，政府</w:t>
      </w:r>
      <w:r>
        <w:rPr>
          <w:rFonts w:asciiTheme="minorEastAsia" w:eastAsiaTheme="minorEastAsia" w:hAnsiTheme="minorEastAsia" w:cstheme="minorEastAsia" w:hint="eastAsia"/>
          <w:sz w:val="24"/>
          <w:szCs w:val="24"/>
        </w:rPr>
        <w:t>在出售土地前未履行对原土地使用者长荣公司的补偿义务，违反了法律规定。</w:t>
      </w:r>
    </w:p>
    <w:p w14:paraId="4150BD61"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原审</w:t>
      </w:r>
      <w:proofErr w:type="gramStart"/>
      <w:r>
        <w:rPr>
          <w:rFonts w:asciiTheme="minorEastAsia" w:eastAsiaTheme="minorEastAsia" w:hAnsiTheme="minorEastAsia" w:cstheme="minorEastAsia" w:hint="eastAsia"/>
          <w:sz w:val="24"/>
          <w:szCs w:val="24"/>
        </w:rPr>
        <w:t>仅关注</w:t>
      </w:r>
      <w:proofErr w:type="gramEnd"/>
      <w:r>
        <w:rPr>
          <w:rFonts w:asciiTheme="minorEastAsia" w:eastAsiaTheme="minorEastAsia" w:hAnsiTheme="minorEastAsia" w:cstheme="minorEastAsia" w:hint="eastAsia"/>
          <w:sz w:val="24"/>
          <w:szCs w:val="24"/>
        </w:rPr>
        <w:t>双方协议签订时间及解除条件是否成就，未审查钵池乡政府的法定职责违法履行。</w:t>
      </w:r>
    </w:p>
    <w:p w14:paraId="5CC9EC44" w14:textId="77777777" w:rsidR="00F2388A" w:rsidRDefault="006A565F" w:rsidP="00855D46">
      <w:pPr>
        <w:spacing w:beforeLines="50" w:before="219" w:line="560" w:lineRule="exact"/>
        <w:ind w:firstLineChars="200" w:firstLine="562"/>
        <w:rPr>
          <w:rFonts w:asciiTheme="minorEastAsia" w:eastAsiaTheme="minorEastAsia" w:hAnsiTheme="minorEastAsia" w:cstheme="minorEastAsia"/>
          <w:b/>
          <w:bCs/>
          <w:sz w:val="28"/>
          <w:szCs w:val="28"/>
        </w:rPr>
      </w:pPr>
      <w:bookmarkStart w:id="6" w:name="OLE_LINK4"/>
      <w:bookmarkStart w:id="7" w:name="OLE_LINK5"/>
      <w:r>
        <w:rPr>
          <w:rFonts w:asciiTheme="minorEastAsia" w:eastAsiaTheme="minorEastAsia" w:hAnsiTheme="minorEastAsia" w:cstheme="minorEastAsia" w:hint="eastAsia"/>
          <w:b/>
          <w:bCs/>
          <w:sz w:val="28"/>
          <w:szCs w:val="28"/>
        </w:rPr>
        <w:t>二、2016年道路拓宽工程已完成，案</w:t>
      </w:r>
      <w:proofErr w:type="gramStart"/>
      <w:r>
        <w:rPr>
          <w:rFonts w:asciiTheme="minorEastAsia" w:eastAsiaTheme="minorEastAsia" w:hAnsiTheme="minorEastAsia" w:cstheme="minorEastAsia" w:hint="eastAsia"/>
          <w:b/>
          <w:bCs/>
          <w:sz w:val="28"/>
          <w:szCs w:val="28"/>
        </w:rPr>
        <w:t>涉土地</w:t>
      </w:r>
      <w:proofErr w:type="gramEnd"/>
      <w:r>
        <w:rPr>
          <w:rFonts w:asciiTheme="minorEastAsia" w:eastAsiaTheme="minorEastAsia" w:hAnsiTheme="minorEastAsia" w:cstheme="minorEastAsia" w:hint="eastAsia"/>
          <w:b/>
          <w:bCs/>
          <w:sz w:val="28"/>
          <w:szCs w:val="28"/>
        </w:rPr>
        <w:t>征收是以道路拓宽为由，征收的目的已经实现。</w:t>
      </w:r>
    </w:p>
    <w:bookmarkEnd w:id="6"/>
    <w:bookmarkEnd w:id="7"/>
    <w:p w14:paraId="1361C8E4"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根据再审提交的南京路、三亚路道路拓宽工程相关文件及地图历史影像，足以证明截止2016年征收目的已达成，政府应当支付补偿，2015年《征补协议》中约定的解除条件不再具有必要性。</w:t>
      </w:r>
    </w:p>
    <w:p w14:paraId="467AC9E1" w14:textId="77777777" w:rsidR="00F2388A" w:rsidRDefault="006A565F" w:rsidP="00855D46">
      <w:pPr>
        <w:spacing w:beforeLines="50" w:before="219" w:line="560" w:lineRule="exact"/>
        <w:ind w:firstLineChars="200" w:firstLine="562"/>
        <w:rPr>
          <w:rFonts w:asciiTheme="minorEastAsia" w:eastAsiaTheme="minorEastAsia" w:hAnsiTheme="minorEastAsia" w:cstheme="minorEastAsia"/>
          <w:b/>
          <w:bCs/>
          <w:sz w:val="28"/>
          <w:szCs w:val="28"/>
        </w:rPr>
      </w:pPr>
      <w:r>
        <w:rPr>
          <w:rFonts w:asciiTheme="minorEastAsia" w:eastAsiaTheme="minorEastAsia" w:hAnsiTheme="minorEastAsia" w:cstheme="minorEastAsia" w:hint="eastAsia"/>
          <w:b/>
          <w:bCs/>
          <w:sz w:val="28"/>
          <w:szCs w:val="28"/>
        </w:rPr>
        <w:t>三、道路拓宽工程征收评估报告涉及红线范围内的长荣公司的所有资产。</w:t>
      </w:r>
    </w:p>
    <w:p w14:paraId="4FA4670D" w14:textId="77777777" w:rsidR="00F2388A" w:rsidRDefault="006A565F">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根据评估报告，三亚路、南京路扩建工程项目所涉及的规划红线</w:t>
      </w:r>
      <w:proofErr w:type="gramStart"/>
      <w:r>
        <w:rPr>
          <w:rFonts w:asciiTheme="minorEastAsia" w:eastAsiaTheme="minorEastAsia" w:hAnsiTheme="minorEastAsia" w:cstheme="minorEastAsia" w:hint="eastAsia"/>
          <w:sz w:val="24"/>
          <w:szCs w:val="24"/>
        </w:rPr>
        <w:t>范围内淮安市长</w:t>
      </w:r>
      <w:proofErr w:type="gramEnd"/>
      <w:r>
        <w:rPr>
          <w:rFonts w:asciiTheme="minorEastAsia" w:eastAsiaTheme="minorEastAsia" w:hAnsiTheme="minorEastAsia" w:cstheme="minorEastAsia" w:hint="eastAsia"/>
          <w:sz w:val="24"/>
          <w:szCs w:val="24"/>
        </w:rPr>
        <w:t>荣建材有限公司拥有（使用）的房产、附属设施、机械设备搬迁，长荣公司的资产都在</w:t>
      </w:r>
      <w:r w:rsidRPr="00297AF0">
        <w:rPr>
          <w:rFonts w:asciiTheme="minorEastAsia" w:eastAsiaTheme="minorEastAsia" w:hAnsiTheme="minorEastAsia" w:cstheme="minorEastAsia" w:hint="eastAsia"/>
          <w:color w:val="FF0000"/>
          <w:sz w:val="24"/>
          <w:szCs w:val="24"/>
        </w:rPr>
        <w:t>红线</w:t>
      </w:r>
      <w:r>
        <w:rPr>
          <w:rFonts w:asciiTheme="minorEastAsia" w:eastAsiaTheme="minorEastAsia" w:hAnsiTheme="minorEastAsia" w:cstheme="minorEastAsia" w:hint="eastAsia"/>
          <w:sz w:val="24"/>
          <w:szCs w:val="24"/>
        </w:rPr>
        <w:t>范围内，</w:t>
      </w:r>
      <w:r w:rsidRPr="00297AF0">
        <w:rPr>
          <w:rFonts w:asciiTheme="minorEastAsia" w:eastAsiaTheme="minorEastAsia" w:hAnsiTheme="minorEastAsia" w:cstheme="minorEastAsia" w:hint="eastAsia"/>
          <w:color w:val="FF0000"/>
          <w:sz w:val="24"/>
          <w:szCs w:val="24"/>
        </w:rPr>
        <w:t>且征收补偿协议是以评估报告的金额签订的</w:t>
      </w:r>
      <w:r>
        <w:rPr>
          <w:rFonts w:asciiTheme="minorEastAsia" w:eastAsiaTheme="minorEastAsia" w:hAnsiTheme="minorEastAsia" w:cstheme="minorEastAsia" w:hint="eastAsia"/>
          <w:sz w:val="24"/>
          <w:szCs w:val="24"/>
        </w:rPr>
        <w:t>，可以</w:t>
      </w:r>
      <w:proofErr w:type="gramStart"/>
      <w:r>
        <w:rPr>
          <w:rFonts w:asciiTheme="minorEastAsia" w:eastAsiaTheme="minorEastAsia" w:hAnsiTheme="minorEastAsia" w:cstheme="minorEastAsia" w:hint="eastAsia"/>
          <w:sz w:val="24"/>
          <w:szCs w:val="24"/>
        </w:rPr>
        <w:t>证明长</w:t>
      </w:r>
      <w:proofErr w:type="gramEnd"/>
      <w:r>
        <w:rPr>
          <w:rFonts w:asciiTheme="minorEastAsia" w:eastAsiaTheme="minorEastAsia" w:hAnsiTheme="minorEastAsia" w:cstheme="minorEastAsia" w:hint="eastAsia"/>
          <w:sz w:val="24"/>
          <w:szCs w:val="24"/>
        </w:rPr>
        <w:t>荣公司在红线范围内的财产应得到合理补偿，即使协议失效，</w:t>
      </w:r>
      <w:r w:rsidRPr="00297AF0">
        <w:rPr>
          <w:rFonts w:asciiTheme="minorEastAsia" w:eastAsiaTheme="minorEastAsia" w:hAnsiTheme="minorEastAsia" w:cstheme="minorEastAsia" w:hint="eastAsia"/>
          <w:color w:val="FF0000"/>
          <w:sz w:val="24"/>
          <w:szCs w:val="24"/>
        </w:rPr>
        <w:t>评估报告作为独立证据</w:t>
      </w:r>
      <w:r>
        <w:rPr>
          <w:rFonts w:asciiTheme="minorEastAsia" w:eastAsiaTheme="minorEastAsia" w:hAnsiTheme="minorEastAsia" w:cstheme="minorEastAsia" w:hint="eastAsia"/>
          <w:sz w:val="24"/>
          <w:szCs w:val="24"/>
        </w:rPr>
        <w:t>，可直接支撑补偿诉求，法院难以忽视其证明力。</w:t>
      </w:r>
    </w:p>
    <w:p w14:paraId="2C666517" w14:textId="77777777" w:rsidR="00F2388A" w:rsidRPr="00976554" w:rsidRDefault="006A565F" w:rsidP="00855D46">
      <w:pPr>
        <w:numPr>
          <w:ilvl w:val="0"/>
          <w:numId w:val="1"/>
        </w:numPr>
        <w:spacing w:beforeLines="50" w:before="219" w:line="560" w:lineRule="exact"/>
        <w:ind w:firstLineChars="200" w:firstLine="562"/>
        <w:rPr>
          <w:rFonts w:asciiTheme="minorEastAsia" w:eastAsiaTheme="minorEastAsia" w:hAnsiTheme="minorEastAsia" w:cstheme="minorEastAsia"/>
          <w:b/>
          <w:bCs/>
          <w:color w:val="FF0000"/>
          <w:sz w:val="28"/>
          <w:szCs w:val="28"/>
        </w:rPr>
      </w:pPr>
      <w:bookmarkStart w:id="8" w:name="OLE_LINK6"/>
      <w:r>
        <w:rPr>
          <w:rFonts w:asciiTheme="minorEastAsia" w:eastAsiaTheme="minorEastAsia" w:hAnsiTheme="minorEastAsia" w:cstheme="minorEastAsia" w:hint="eastAsia"/>
          <w:b/>
          <w:bCs/>
          <w:sz w:val="28"/>
          <w:szCs w:val="28"/>
        </w:rPr>
        <w:t>对于“若2017年8月15日前未完成拆迁，协议无效，钵池街</w:t>
      </w:r>
      <w:r>
        <w:rPr>
          <w:rFonts w:asciiTheme="minorEastAsia" w:eastAsiaTheme="minorEastAsia" w:hAnsiTheme="minorEastAsia" w:cstheme="minorEastAsia" w:hint="eastAsia"/>
          <w:b/>
          <w:bCs/>
          <w:sz w:val="28"/>
          <w:szCs w:val="28"/>
        </w:rPr>
        <w:lastRenderedPageBreak/>
        <w:t>道办不支付任何补偿，长荣公司无条件返还土地”条款，</w:t>
      </w:r>
      <w:r w:rsidRPr="00976554">
        <w:rPr>
          <w:rFonts w:asciiTheme="minorEastAsia" w:eastAsiaTheme="minorEastAsia" w:hAnsiTheme="minorEastAsia" w:cstheme="minorEastAsia" w:hint="eastAsia"/>
          <w:b/>
          <w:bCs/>
          <w:color w:val="FF0000"/>
          <w:sz w:val="28"/>
          <w:szCs w:val="28"/>
        </w:rPr>
        <w:t>本身就违反法律的强制性规定，存在逻辑悖论，没有任何依据，有征收必有补偿，无征收则无补偿。</w:t>
      </w:r>
    </w:p>
    <w:bookmarkEnd w:id="8"/>
    <w:p w14:paraId="78CC7DEF" w14:textId="03950C62" w:rsidR="00094A20" w:rsidRDefault="006A565F" w:rsidP="002936CE">
      <w:pPr>
        <w:spacing w:line="56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该条款违反了《国有土地上房屋征收与补偿条例》第</w:t>
      </w:r>
      <w:r>
        <w:rPr>
          <w:rFonts w:asciiTheme="minorEastAsia" w:eastAsiaTheme="minorEastAsia" w:hAnsiTheme="minorEastAsia" w:cstheme="minorEastAsia" w:hint="eastAsia"/>
          <w:sz w:val="24"/>
          <w:szCs w:val="24"/>
        </w:rPr>
        <w:t>27</w:t>
      </w:r>
      <w:r>
        <w:rPr>
          <w:rFonts w:asciiTheme="minorEastAsia" w:eastAsiaTheme="minorEastAsia" w:hAnsiTheme="minorEastAsia" w:cstheme="minorEastAsia"/>
          <w:sz w:val="24"/>
          <w:szCs w:val="24"/>
        </w:rPr>
        <w:t>条第一款</w:t>
      </w:r>
      <w:r>
        <w:rPr>
          <w:rFonts w:asciiTheme="minorEastAsia" w:eastAsiaTheme="minorEastAsia" w:hAnsiTheme="minorEastAsia" w:cstheme="minorEastAsia" w:hint="eastAsia"/>
          <w:sz w:val="24"/>
          <w:szCs w:val="24"/>
        </w:rPr>
        <w:t>规定的“先补偿后搬迁”规定以及征收必须伴随补偿的原则</w:t>
      </w:r>
      <w:r>
        <w:rPr>
          <w:rFonts w:asciiTheme="minorEastAsia" w:eastAsiaTheme="minorEastAsia" w:hAnsiTheme="minorEastAsia" w:cstheme="minorEastAsia"/>
          <w:sz w:val="24"/>
          <w:szCs w:val="24"/>
        </w:rPr>
        <w:t>，</w:t>
      </w:r>
      <w:proofErr w:type="gramStart"/>
      <w:r>
        <w:rPr>
          <w:rFonts w:asciiTheme="minorEastAsia" w:eastAsiaTheme="minorEastAsia" w:hAnsiTheme="minorEastAsia" w:cstheme="minorEastAsia" w:hint="eastAsia"/>
          <w:sz w:val="24"/>
          <w:szCs w:val="24"/>
        </w:rPr>
        <w:t>不</w:t>
      </w:r>
      <w:proofErr w:type="gramEnd"/>
      <w:r>
        <w:rPr>
          <w:rFonts w:asciiTheme="minorEastAsia" w:eastAsiaTheme="minorEastAsia" w:hAnsiTheme="minorEastAsia" w:cstheme="minorEastAsia" w:hint="eastAsia"/>
          <w:sz w:val="24"/>
          <w:szCs w:val="24"/>
        </w:rPr>
        <w:t>当地免除行政机关应当进行征收补偿的法定职责，减损长荣公司获得征收补偿的权利且没有法律依据，</w:t>
      </w:r>
      <w:r>
        <w:rPr>
          <w:rFonts w:asciiTheme="minorEastAsia" w:eastAsiaTheme="minorEastAsia" w:hAnsiTheme="minorEastAsia" w:cstheme="minorEastAsia"/>
          <w:sz w:val="24"/>
          <w:szCs w:val="24"/>
        </w:rPr>
        <w:t>属于</w:t>
      </w:r>
      <w:r>
        <w:rPr>
          <w:rFonts w:asciiTheme="minorEastAsia" w:eastAsiaTheme="minorEastAsia" w:hAnsiTheme="minorEastAsia" w:cstheme="minorEastAsia" w:hint="eastAsia"/>
          <w:sz w:val="24"/>
          <w:szCs w:val="24"/>
        </w:rPr>
        <w:t>《行政诉讼法》第75条规定的</w:t>
      </w:r>
      <w:r>
        <w:rPr>
          <w:rFonts w:asciiTheme="minorEastAsia" w:eastAsiaTheme="minorEastAsia" w:hAnsiTheme="minorEastAsia" w:cstheme="minorEastAsia"/>
          <w:sz w:val="24"/>
          <w:szCs w:val="24"/>
        </w:rPr>
        <w:t>重大且明显的违法情形。结合具体案例和其他法律文献，</w:t>
      </w:r>
      <w:r>
        <w:rPr>
          <w:rFonts w:asciiTheme="minorEastAsia" w:eastAsiaTheme="minorEastAsia" w:hAnsiTheme="minorEastAsia" w:cstheme="minorEastAsia" w:hint="eastAsia"/>
          <w:sz w:val="24"/>
          <w:szCs w:val="24"/>
        </w:rPr>
        <w:t>可以</w:t>
      </w:r>
      <w:r>
        <w:rPr>
          <w:rFonts w:asciiTheme="minorEastAsia" w:eastAsiaTheme="minorEastAsia" w:hAnsiTheme="minorEastAsia" w:cstheme="minorEastAsia"/>
          <w:sz w:val="24"/>
          <w:szCs w:val="24"/>
        </w:rPr>
        <w:t>进一步论证条款的不合理性和不可执行性</w:t>
      </w:r>
      <w:r>
        <w:rPr>
          <w:rFonts w:asciiTheme="minorEastAsia" w:eastAsiaTheme="minorEastAsia" w:hAnsiTheme="minorEastAsia" w:cstheme="minorEastAsia" w:hint="eastAsia"/>
          <w:sz w:val="24"/>
          <w:szCs w:val="24"/>
        </w:rPr>
        <w:t>。</w:t>
      </w:r>
    </w:p>
    <w:bookmarkEnd w:id="0"/>
    <w:p w14:paraId="1E912FDB" w14:textId="77777777" w:rsidR="00D576E2" w:rsidRPr="00457D63" w:rsidRDefault="00D576E2" w:rsidP="00B2494C">
      <w:pPr>
        <w:spacing w:line="560" w:lineRule="exact"/>
        <w:rPr>
          <w:rFonts w:ascii="PingFang SC" w:hAnsi="PingFang SC" w:hint="eastAsia"/>
          <w:color w:val="38435C"/>
          <w:sz w:val="45"/>
          <w:szCs w:val="45"/>
          <w:shd w:val="clear" w:color="auto" w:fill="FFFFFF"/>
        </w:rPr>
      </w:pPr>
    </w:p>
    <w:p w14:paraId="42E5A4D9" w14:textId="77777777" w:rsidR="00D576E2" w:rsidRDefault="00D576E2" w:rsidP="00B2494C">
      <w:pPr>
        <w:spacing w:line="560" w:lineRule="exact"/>
        <w:rPr>
          <w:rFonts w:ascii="PingFang SC" w:hAnsi="PingFang SC" w:hint="eastAsia"/>
          <w:color w:val="38435C"/>
          <w:sz w:val="45"/>
          <w:szCs w:val="45"/>
          <w:shd w:val="clear" w:color="auto" w:fill="FFFFFF"/>
        </w:rPr>
      </w:pPr>
    </w:p>
    <w:p w14:paraId="7EF1ECD3" w14:textId="77777777" w:rsidR="00D576E2" w:rsidRDefault="00D576E2" w:rsidP="00B2494C">
      <w:pPr>
        <w:spacing w:line="560" w:lineRule="exact"/>
        <w:rPr>
          <w:rFonts w:ascii="PingFang SC" w:hAnsi="PingFang SC" w:hint="eastAsia"/>
          <w:color w:val="38435C"/>
          <w:sz w:val="45"/>
          <w:szCs w:val="45"/>
          <w:shd w:val="clear" w:color="auto" w:fill="FFFFFF"/>
        </w:rPr>
      </w:pPr>
    </w:p>
    <w:p w14:paraId="22174C3F" w14:textId="77777777" w:rsidR="00D576E2" w:rsidRDefault="00D576E2" w:rsidP="00B2494C">
      <w:pPr>
        <w:spacing w:line="560" w:lineRule="exact"/>
        <w:rPr>
          <w:rFonts w:ascii="PingFang SC" w:hAnsi="PingFang SC" w:hint="eastAsia"/>
          <w:color w:val="38435C"/>
          <w:sz w:val="45"/>
          <w:szCs w:val="45"/>
          <w:shd w:val="clear" w:color="auto" w:fill="FFFFFF"/>
        </w:rPr>
      </w:pPr>
    </w:p>
    <w:p w14:paraId="72D4CE72" w14:textId="77777777" w:rsidR="00D576E2" w:rsidRDefault="00D576E2" w:rsidP="00B2494C">
      <w:pPr>
        <w:spacing w:line="560" w:lineRule="exact"/>
        <w:rPr>
          <w:rFonts w:ascii="PingFang SC" w:hAnsi="PingFang SC" w:hint="eastAsia"/>
          <w:color w:val="38435C"/>
          <w:sz w:val="45"/>
          <w:szCs w:val="45"/>
          <w:shd w:val="clear" w:color="auto" w:fill="FFFFFF"/>
        </w:rPr>
      </w:pPr>
    </w:p>
    <w:p w14:paraId="6900E924" w14:textId="77777777" w:rsidR="00D576E2" w:rsidRDefault="00D576E2" w:rsidP="00B2494C">
      <w:pPr>
        <w:spacing w:line="560" w:lineRule="exact"/>
        <w:rPr>
          <w:rFonts w:ascii="PingFang SC" w:hAnsi="PingFang SC" w:hint="eastAsia"/>
          <w:color w:val="38435C"/>
          <w:sz w:val="45"/>
          <w:szCs w:val="45"/>
          <w:shd w:val="clear" w:color="auto" w:fill="FFFFFF"/>
        </w:rPr>
      </w:pPr>
    </w:p>
    <w:p w14:paraId="62FD0256" w14:textId="77777777" w:rsidR="00D576E2" w:rsidRDefault="00D576E2" w:rsidP="00B2494C">
      <w:pPr>
        <w:spacing w:line="560" w:lineRule="exact"/>
        <w:rPr>
          <w:rFonts w:ascii="PingFang SC" w:hAnsi="PingFang SC" w:hint="eastAsia"/>
          <w:color w:val="38435C"/>
          <w:sz w:val="45"/>
          <w:szCs w:val="45"/>
          <w:shd w:val="clear" w:color="auto" w:fill="FFFFFF"/>
        </w:rPr>
      </w:pPr>
    </w:p>
    <w:p w14:paraId="0535CD56" w14:textId="77777777" w:rsidR="00D576E2" w:rsidRPr="00D576E2" w:rsidRDefault="00D576E2" w:rsidP="00D576E2">
      <w:pPr>
        <w:spacing w:line="560" w:lineRule="exact"/>
        <w:rPr>
          <w:rFonts w:asciiTheme="minorEastAsia" w:eastAsiaTheme="minorEastAsia" w:hAnsiTheme="minorEastAsia" w:cstheme="minorEastAsia"/>
          <w:sz w:val="24"/>
          <w:szCs w:val="24"/>
        </w:rPr>
      </w:pPr>
    </w:p>
    <w:bookmarkEnd w:id="1"/>
    <w:p w14:paraId="7EF9353C" w14:textId="1978F8B9" w:rsidR="00545503" w:rsidRPr="00545503" w:rsidRDefault="00545503" w:rsidP="002936CE">
      <w:pPr>
        <w:spacing w:line="560" w:lineRule="exact"/>
        <w:rPr>
          <w:rFonts w:asciiTheme="minorEastAsia" w:eastAsiaTheme="minorEastAsia" w:hAnsiTheme="minorEastAsia" w:cstheme="minorEastAsia"/>
          <w:sz w:val="24"/>
          <w:szCs w:val="24"/>
        </w:rPr>
      </w:pPr>
    </w:p>
    <w:sectPr w:rsidR="00545503" w:rsidRPr="00545503">
      <w:pgSz w:w="11906" w:h="16838"/>
      <w:pgMar w:top="2098" w:right="1474" w:bottom="1984" w:left="1587" w:header="851" w:footer="992" w:gutter="0"/>
      <w:cols w:space="0"/>
      <w:docGrid w:type="lines" w:linePitch="4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A8EF86" w14:textId="77777777" w:rsidR="00A97446" w:rsidRDefault="00A97446" w:rsidP="00B2494C">
      <w:r>
        <w:separator/>
      </w:r>
    </w:p>
  </w:endnote>
  <w:endnote w:type="continuationSeparator" w:id="0">
    <w:p w14:paraId="3698DBF4" w14:textId="77777777" w:rsidR="00A97446" w:rsidRDefault="00A97446" w:rsidP="00B24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_GB2312">
    <w:altName w:val="Arial Unicode MS"/>
    <w:charset w:val="86"/>
    <w:family w:val="auto"/>
    <w:pitch w:val="default"/>
    <w:sig w:usb0="00000000" w:usb1="184F6CFA" w:usb2="00000012" w:usb3="00000000" w:csb0="00040001" w:csb1="00000000"/>
  </w:font>
  <w:font w:name="PingFang S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704B7D" w14:textId="77777777" w:rsidR="00A97446" w:rsidRDefault="00A97446" w:rsidP="00B2494C">
      <w:r>
        <w:separator/>
      </w:r>
    </w:p>
  </w:footnote>
  <w:footnote w:type="continuationSeparator" w:id="0">
    <w:p w14:paraId="3E92BABE" w14:textId="77777777" w:rsidR="00A97446" w:rsidRDefault="00A97446" w:rsidP="00B249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7455FB"/>
    <w:multiLevelType w:val="singleLevel"/>
    <w:tmpl w:val="AB7455FB"/>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952BE2"/>
    <w:rsid w:val="000231DF"/>
    <w:rsid w:val="0004289A"/>
    <w:rsid w:val="00056914"/>
    <w:rsid w:val="00066A0C"/>
    <w:rsid w:val="0008182F"/>
    <w:rsid w:val="00094A20"/>
    <w:rsid w:val="000C53E5"/>
    <w:rsid w:val="0018384C"/>
    <w:rsid w:val="001E0215"/>
    <w:rsid w:val="002244D8"/>
    <w:rsid w:val="00286399"/>
    <w:rsid w:val="002936CE"/>
    <w:rsid w:val="00297AF0"/>
    <w:rsid w:val="00317CE9"/>
    <w:rsid w:val="00333329"/>
    <w:rsid w:val="003712D5"/>
    <w:rsid w:val="003968A4"/>
    <w:rsid w:val="00457D63"/>
    <w:rsid w:val="004A3BE5"/>
    <w:rsid w:val="004B796A"/>
    <w:rsid w:val="004D3A5B"/>
    <w:rsid w:val="00545503"/>
    <w:rsid w:val="00595F4B"/>
    <w:rsid w:val="00600447"/>
    <w:rsid w:val="0064013E"/>
    <w:rsid w:val="006A565F"/>
    <w:rsid w:val="00704D3D"/>
    <w:rsid w:val="0073534C"/>
    <w:rsid w:val="00791451"/>
    <w:rsid w:val="008071EF"/>
    <w:rsid w:val="00855D46"/>
    <w:rsid w:val="00861769"/>
    <w:rsid w:val="00883A63"/>
    <w:rsid w:val="008D6F7B"/>
    <w:rsid w:val="00906EA5"/>
    <w:rsid w:val="0093486B"/>
    <w:rsid w:val="009665DF"/>
    <w:rsid w:val="00976554"/>
    <w:rsid w:val="009862BC"/>
    <w:rsid w:val="00A8660F"/>
    <w:rsid w:val="00A97446"/>
    <w:rsid w:val="00B2494C"/>
    <w:rsid w:val="00B50345"/>
    <w:rsid w:val="00BB410C"/>
    <w:rsid w:val="00BE2521"/>
    <w:rsid w:val="00C203CF"/>
    <w:rsid w:val="00C53FE7"/>
    <w:rsid w:val="00CE0F68"/>
    <w:rsid w:val="00D46AD1"/>
    <w:rsid w:val="00D576E2"/>
    <w:rsid w:val="00D95AA4"/>
    <w:rsid w:val="00DB6EA6"/>
    <w:rsid w:val="00DC43A9"/>
    <w:rsid w:val="00DE3788"/>
    <w:rsid w:val="00E06D06"/>
    <w:rsid w:val="00E405C3"/>
    <w:rsid w:val="00E805DC"/>
    <w:rsid w:val="00E931CC"/>
    <w:rsid w:val="00ED2908"/>
    <w:rsid w:val="00ED47CE"/>
    <w:rsid w:val="00EF69C1"/>
    <w:rsid w:val="00F2388A"/>
    <w:rsid w:val="00F71DF7"/>
    <w:rsid w:val="00F74E77"/>
    <w:rsid w:val="00F75395"/>
    <w:rsid w:val="00FF3B7E"/>
    <w:rsid w:val="05A961D3"/>
    <w:rsid w:val="17317B00"/>
    <w:rsid w:val="1C9B2521"/>
    <w:rsid w:val="249D521F"/>
    <w:rsid w:val="35CC4B52"/>
    <w:rsid w:val="36796CE4"/>
    <w:rsid w:val="54557EFE"/>
    <w:rsid w:val="72952BE2"/>
    <w:rsid w:val="78405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方正仿宋_GB2312" w:hAnsi="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249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2494C"/>
    <w:rPr>
      <w:rFonts w:ascii="Times New Roman" w:eastAsia="方正仿宋_GB2312" w:hAnsi="Times New Roman"/>
      <w:kern w:val="2"/>
      <w:sz w:val="18"/>
      <w:szCs w:val="18"/>
    </w:rPr>
  </w:style>
  <w:style w:type="paragraph" w:styleId="a4">
    <w:name w:val="footer"/>
    <w:basedOn w:val="a"/>
    <w:link w:val="Char0"/>
    <w:rsid w:val="00B2494C"/>
    <w:pPr>
      <w:tabs>
        <w:tab w:val="center" w:pos="4153"/>
        <w:tab w:val="right" w:pos="8306"/>
      </w:tabs>
      <w:snapToGrid w:val="0"/>
      <w:jc w:val="left"/>
    </w:pPr>
    <w:rPr>
      <w:sz w:val="18"/>
      <w:szCs w:val="18"/>
    </w:rPr>
  </w:style>
  <w:style w:type="character" w:customStyle="1" w:styleId="Char0">
    <w:name w:val="页脚 Char"/>
    <w:basedOn w:val="a0"/>
    <w:link w:val="a4"/>
    <w:rsid w:val="00B2494C"/>
    <w:rPr>
      <w:rFonts w:ascii="Times New Roman" w:eastAsia="方正仿宋_GB2312" w:hAnsi="Times New Roman"/>
      <w:kern w:val="2"/>
      <w:sz w:val="18"/>
      <w:szCs w:val="18"/>
    </w:rPr>
  </w:style>
  <w:style w:type="paragraph" w:styleId="a5">
    <w:name w:val="Balloon Text"/>
    <w:basedOn w:val="a"/>
    <w:link w:val="Char1"/>
    <w:rsid w:val="00883A63"/>
    <w:rPr>
      <w:sz w:val="18"/>
      <w:szCs w:val="18"/>
    </w:rPr>
  </w:style>
  <w:style w:type="character" w:customStyle="1" w:styleId="Char1">
    <w:name w:val="批注框文本 Char"/>
    <w:basedOn w:val="a0"/>
    <w:link w:val="a5"/>
    <w:rsid w:val="00883A63"/>
    <w:rPr>
      <w:rFonts w:ascii="Times New Roman" w:eastAsia="方正仿宋_GB2312"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方正仿宋_GB2312" w:hAnsi="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249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2494C"/>
    <w:rPr>
      <w:rFonts w:ascii="Times New Roman" w:eastAsia="方正仿宋_GB2312" w:hAnsi="Times New Roman"/>
      <w:kern w:val="2"/>
      <w:sz w:val="18"/>
      <w:szCs w:val="18"/>
    </w:rPr>
  </w:style>
  <w:style w:type="paragraph" w:styleId="a4">
    <w:name w:val="footer"/>
    <w:basedOn w:val="a"/>
    <w:link w:val="Char0"/>
    <w:rsid w:val="00B2494C"/>
    <w:pPr>
      <w:tabs>
        <w:tab w:val="center" w:pos="4153"/>
        <w:tab w:val="right" w:pos="8306"/>
      </w:tabs>
      <w:snapToGrid w:val="0"/>
      <w:jc w:val="left"/>
    </w:pPr>
    <w:rPr>
      <w:sz w:val="18"/>
      <w:szCs w:val="18"/>
    </w:rPr>
  </w:style>
  <w:style w:type="character" w:customStyle="1" w:styleId="Char0">
    <w:name w:val="页脚 Char"/>
    <w:basedOn w:val="a0"/>
    <w:link w:val="a4"/>
    <w:rsid w:val="00B2494C"/>
    <w:rPr>
      <w:rFonts w:ascii="Times New Roman" w:eastAsia="方正仿宋_GB2312" w:hAnsi="Times New Roman"/>
      <w:kern w:val="2"/>
      <w:sz w:val="18"/>
      <w:szCs w:val="18"/>
    </w:rPr>
  </w:style>
  <w:style w:type="paragraph" w:styleId="a5">
    <w:name w:val="Balloon Text"/>
    <w:basedOn w:val="a"/>
    <w:link w:val="Char1"/>
    <w:rsid w:val="00883A63"/>
    <w:rPr>
      <w:sz w:val="18"/>
      <w:szCs w:val="18"/>
    </w:rPr>
  </w:style>
  <w:style w:type="character" w:customStyle="1" w:styleId="Char1">
    <w:name w:val="批注框文本 Char"/>
    <w:basedOn w:val="a0"/>
    <w:link w:val="a5"/>
    <w:rsid w:val="00883A63"/>
    <w:rPr>
      <w:rFonts w:ascii="Times New Roman" w:eastAsia="方正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12</Pages>
  <Words>996</Words>
  <Characters>5681</Characters>
  <Application>Microsoft Office Word</Application>
  <DocSecurity>0</DocSecurity>
  <Lines>47</Lines>
  <Paragraphs>13</Paragraphs>
  <ScaleCrop>false</ScaleCrop>
  <Company/>
  <LinksUpToDate>false</LinksUpToDate>
  <CharactersWithSpaces>6664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木心</dc:creator>
  <cp:lastModifiedBy>zhangbao</cp:lastModifiedBy>
  <cp:revision>7</cp:revision>
  <cp:lastPrinted>2025-11-25T09:43:00Z</cp:lastPrinted>
  <dcterms:created xsi:type="dcterms:W3CDTF">2025-08-13T07:59:00Z</dcterms:created>
  <dcterms:modified xsi:type="dcterms:W3CDTF">2025-11-25T09:44:00Z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CA13016C13B9409EBFCB333C3871F03C_13</vt:lpwstr>
  </property>
  <property fmtid="{D5CDD505-2E9C-101B-9397-08002B2CF9AE}" pid="4" name="KSOTemplateDocerSaveRecord">
    <vt:lpwstr>eyJoZGlkIjoiMTQwODlmMzUwZjIzNTg3NWZiNzFkNjA2YzZkZTU3MDEiLCJ1c2VySWQiOiIyNTM2MzgyNzMifQ==</vt:lpwstr>
  </property>
</Properties>
</file>