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39816">
      <w:pPr>
        <w:jc w:val="center"/>
        <w:rPr>
          <w:rFonts w:hint="eastAsia"/>
          <w:b/>
          <w:bCs/>
          <w:sz w:val="36"/>
          <w:szCs w:val="36"/>
        </w:rPr>
      </w:pPr>
      <w:r>
        <w:rPr>
          <w:rFonts w:hint="eastAsia"/>
          <w:b/>
          <w:bCs/>
          <w:sz w:val="36"/>
          <w:szCs w:val="36"/>
        </w:rPr>
        <w:t>关于柏景湾项目因地质风险产生额外支出</w:t>
      </w:r>
    </w:p>
    <w:p w14:paraId="382697E9">
      <w:pPr>
        <w:jc w:val="center"/>
        <w:rPr>
          <w:rFonts w:hint="eastAsia"/>
        </w:rPr>
      </w:pPr>
      <w:r>
        <w:rPr>
          <w:rFonts w:hint="eastAsia"/>
          <w:b/>
          <w:bCs/>
          <w:sz w:val="36"/>
          <w:szCs w:val="36"/>
        </w:rPr>
        <w:t>纳入开发成本的情况说明</w:t>
      </w:r>
    </w:p>
    <w:p w14:paraId="418FE59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sz w:val="24"/>
          <w:szCs w:val="24"/>
        </w:rPr>
      </w:pPr>
      <w:r>
        <w:rPr>
          <w:rFonts w:hint="eastAsia"/>
          <w:sz w:val="24"/>
          <w:szCs w:val="24"/>
        </w:rPr>
        <w:t>致：国家税务总局</w:t>
      </w:r>
      <w:r>
        <w:rPr>
          <w:rFonts w:hint="eastAsia"/>
          <w:sz w:val="24"/>
          <w:szCs w:val="24"/>
          <w:lang w:val="en-US" w:eastAsia="zh-CN"/>
        </w:rPr>
        <w:t>阜阳市</w:t>
      </w:r>
      <w:r>
        <w:rPr>
          <w:rFonts w:hint="eastAsia"/>
          <w:sz w:val="24"/>
          <w:szCs w:val="24"/>
        </w:rPr>
        <w:t>税务局</w:t>
      </w:r>
    </w:p>
    <w:p w14:paraId="333CDA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我公司开发的“</w:t>
      </w:r>
      <w:r>
        <w:rPr>
          <w:rFonts w:hint="eastAsia"/>
          <w:sz w:val="24"/>
          <w:szCs w:val="24"/>
        </w:rPr>
        <w:t>柏景湾</w:t>
      </w:r>
      <w:r>
        <w:rPr>
          <w:rFonts w:hint="eastAsia"/>
          <w:sz w:val="24"/>
          <w:szCs w:val="24"/>
        </w:rPr>
        <w:t>”项目，在开发过程中遭遇了不可预见的地质灾害及重大安全事故，导致项目产生了额外的巨额支出</w:t>
      </w:r>
      <w:r>
        <w:rPr>
          <w:rFonts w:hint="eastAsia"/>
          <w:sz w:val="24"/>
          <w:szCs w:val="24"/>
          <w:lang w:eastAsia="zh-CN"/>
        </w:rPr>
        <w:t>，</w:t>
      </w:r>
      <w:r>
        <w:rPr>
          <w:rFonts w:hint="eastAsia"/>
          <w:sz w:val="24"/>
          <w:szCs w:val="24"/>
        </w:rPr>
        <w:t>我公司特作如下详细说明：</w:t>
      </w:r>
    </w:p>
    <w:p w14:paraId="4FF521F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sz w:val="24"/>
          <w:szCs w:val="24"/>
        </w:rPr>
      </w:pPr>
      <w:r>
        <w:rPr>
          <w:rFonts w:hint="eastAsia"/>
          <w:b/>
          <w:bCs/>
          <w:sz w:val="24"/>
          <w:szCs w:val="24"/>
        </w:rPr>
        <w:t>一、 事件背景及支出性质概述</w:t>
      </w:r>
    </w:p>
    <w:p w14:paraId="6ACCB5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2016年10月2日，我公司开发的“</w:t>
      </w:r>
      <w:r>
        <w:rPr>
          <w:rFonts w:hint="eastAsia"/>
          <w:b w:val="0"/>
          <w:bCs w:val="0"/>
          <w:sz w:val="24"/>
          <w:szCs w:val="24"/>
        </w:rPr>
        <w:t>柏景湾</w:t>
      </w:r>
      <w:r>
        <w:rPr>
          <w:rFonts w:hint="eastAsia"/>
          <w:sz w:val="24"/>
          <w:szCs w:val="24"/>
        </w:rPr>
        <w:t>”项目西侧基坑发生严重塌陷事故导致：项目西侧围墙倒塌，毗邻的居民房屋出现严重开裂、地基受损</w:t>
      </w:r>
      <w:r>
        <w:rPr>
          <w:rFonts w:hint="eastAsia"/>
          <w:sz w:val="24"/>
          <w:szCs w:val="24"/>
          <w:lang w:eastAsia="zh-CN"/>
        </w:rPr>
        <w:t>；</w:t>
      </w:r>
      <w:r>
        <w:rPr>
          <w:rFonts w:hint="eastAsia"/>
          <w:sz w:val="24"/>
          <w:szCs w:val="24"/>
        </w:rPr>
        <w:t>自来水、排水管及地下埋没物受损</w:t>
      </w:r>
      <w:r>
        <w:rPr>
          <w:rFonts w:hint="eastAsia"/>
          <w:sz w:val="24"/>
          <w:szCs w:val="24"/>
          <w:lang w:eastAsia="zh-CN"/>
        </w:rPr>
        <w:t>；</w:t>
      </w:r>
      <w:r>
        <w:rPr>
          <w:rFonts w:hint="eastAsia"/>
          <w:sz w:val="24"/>
          <w:szCs w:val="24"/>
        </w:rPr>
        <w:t>基坑支护失效，工程被迫全面停工。</w:t>
      </w:r>
    </w:p>
    <w:p w14:paraId="343F50D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为此，我公司作为建设单位，为了保障人民群众生命财产安全、维护社会稳定、以及恢复项目施工条件，实际支付了抢险加固费、周边房屋赔偿/重建费、居民临时安置费、基坑支护重做费、总包单位误工赔偿等，合计支出约 2280万元。</w:t>
      </w:r>
    </w:p>
    <w:p w14:paraId="04DA190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b/>
          <w:bCs/>
          <w:sz w:val="24"/>
          <w:szCs w:val="24"/>
        </w:rPr>
      </w:pPr>
      <w:r>
        <w:rPr>
          <w:rFonts w:hint="eastAsia"/>
          <w:b/>
          <w:bCs/>
          <w:sz w:val="24"/>
          <w:szCs w:val="24"/>
          <w:lang w:val="en-US" w:eastAsia="zh-CN"/>
        </w:rPr>
        <w:t>二、本次</w:t>
      </w:r>
      <w:r>
        <w:rPr>
          <w:rFonts w:hint="eastAsia"/>
          <w:b/>
          <w:bCs/>
          <w:sz w:val="24"/>
          <w:szCs w:val="24"/>
        </w:rPr>
        <w:t>事件</w:t>
      </w:r>
      <w:r>
        <w:rPr>
          <w:rFonts w:hint="eastAsia"/>
          <w:b/>
          <w:bCs/>
          <w:sz w:val="24"/>
          <w:szCs w:val="24"/>
          <w:lang w:val="en-US" w:eastAsia="zh-CN"/>
        </w:rPr>
        <w:t>为</w:t>
      </w:r>
      <w:r>
        <w:rPr>
          <w:rFonts w:hint="eastAsia"/>
          <w:b/>
          <w:bCs/>
          <w:sz w:val="24"/>
          <w:szCs w:val="24"/>
        </w:rPr>
        <w:t>不可预见的地质风险，非</w:t>
      </w:r>
      <w:r>
        <w:rPr>
          <w:rFonts w:hint="eastAsia"/>
          <w:b/>
          <w:bCs/>
          <w:sz w:val="24"/>
          <w:szCs w:val="24"/>
          <w:lang w:val="en-US" w:eastAsia="zh-CN"/>
        </w:rPr>
        <w:t>第三方</w:t>
      </w:r>
      <w:r>
        <w:rPr>
          <w:rFonts w:hint="eastAsia"/>
          <w:b/>
          <w:bCs/>
          <w:sz w:val="24"/>
          <w:szCs w:val="24"/>
        </w:rPr>
        <w:t>责任</w:t>
      </w:r>
    </w:p>
    <w:p w14:paraId="3A61AA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本次事故并非因施工单位</w:t>
      </w:r>
      <w:r>
        <w:rPr>
          <w:rFonts w:hint="eastAsia"/>
          <w:sz w:val="24"/>
          <w:szCs w:val="24"/>
          <w:lang w:val="en-US" w:eastAsia="zh-CN"/>
        </w:rPr>
        <w:t>等第三方</w:t>
      </w:r>
      <w:r>
        <w:rPr>
          <w:rFonts w:hint="eastAsia"/>
          <w:sz w:val="24"/>
          <w:szCs w:val="24"/>
        </w:rPr>
        <w:t>操作不当或管理不善导致，而是由不可预见的地质风险引发</w:t>
      </w:r>
      <w:r>
        <w:rPr>
          <w:rFonts w:hint="eastAsia"/>
          <w:sz w:val="24"/>
          <w:szCs w:val="24"/>
          <w:lang w:eastAsia="zh-CN"/>
        </w:rPr>
        <w:t>。</w:t>
      </w:r>
      <w:r>
        <w:rPr>
          <w:rFonts w:hint="eastAsia"/>
          <w:sz w:val="24"/>
          <w:szCs w:val="24"/>
          <w:lang w:val="en-US" w:eastAsia="zh-CN"/>
        </w:rPr>
        <w:t>项目</w:t>
      </w:r>
      <w:r>
        <w:rPr>
          <w:rFonts w:hint="eastAsia"/>
          <w:sz w:val="24"/>
          <w:szCs w:val="24"/>
        </w:rPr>
        <w:t>地质条件的极端复杂性（根本原因）</w:t>
      </w:r>
      <w:r>
        <w:rPr>
          <w:rFonts w:hint="eastAsia"/>
          <w:sz w:val="24"/>
          <w:szCs w:val="24"/>
          <w:lang w:eastAsia="zh-CN"/>
        </w:rPr>
        <w:t>，</w:t>
      </w:r>
      <w:r>
        <w:rPr>
          <w:rFonts w:hint="eastAsia"/>
          <w:sz w:val="24"/>
          <w:szCs w:val="24"/>
        </w:rPr>
        <w:t>根据《岩土工程勘察报告》，项目地块内存在深达17米的“老沟塘”及深厚淤泥层，且地下水系极其丰富。这种特殊的“暗塘”地质结构具有极强的隐蔽性和突发性，属于常规施工规范难以完全覆盖的客观地质缺陷。</w:t>
      </w:r>
    </w:p>
    <w:p w14:paraId="094BDB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2016年10月2日前后，项目所在地遭遇持续强降雨。在巨大水压与脆弱地质结构的双重作用下，基坑外侧土体失稳。这属于建设过程中不可预见的客观风险，而非</w:t>
      </w:r>
      <w:r>
        <w:rPr>
          <w:rFonts w:hint="eastAsia"/>
          <w:sz w:val="24"/>
          <w:szCs w:val="24"/>
          <w:lang w:val="en-US" w:eastAsia="zh-CN"/>
        </w:rPr>
        <w:t>第三方</w:t>
      </w:r>
      <w:r>
        <w:rPr>
          <w:rFonts w:hint="eastAsia"/>
          <w:sz w:val="24"/>
          <w:szCs w:val="24"/>
        </w:rPr>
        <w:t>的主观过错。根据《建设工程施工合同》及行业惯例，因地质条件与勘察报告不符或不可预见的地质风险导致的损失，通常由建设单位（发包人）承担。因此，该笔支出并非“代</w:t>
      </w:r>
      <w:r>
        <w:rPr>
          <w:rFonts w:hint="eastAsia"/>
          <w:sz w:val="24"/>
          <w:szCs w:val="24"/>
          <w:lang w:val="en-US" w:eastAsia="zh-CN"/>
        </w:rPr>
        <w:t>第三方</w:t>
      </w:r>
      <w:r>
        <w:rPr>
          <w:rFonts w:hint="eastAsia"/>
          <w:sz w:val="24"/>
          <w:szCs w:val="24"/>
        </w:rPr>
        <w:t>承担的责任”，而是建设单位依法应承担的项目建设风险成本。</w:t>
      </w:r>
      <w:bookmarkStart w:id="0" w:name="_GoBack"/>
      <w:bookmarkEnd w:id="0"/>
    </w:p>
    <w:p w14:paraId="7BB61C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sz w:val="24"/>
          <w:szCs w:val="24"/>
        </w:rPr>
      </w:pPr>
      <w:r>
        <w:rPr>
          <w:rFonts w:hint="eastAsia"/>
          <w:b/>
          <w:bCs/>
          <w:sz w:val="24"/>
          <w:szCs w:val="24"/>
          <w:lang w:val="en-US" w:eastAsia="zh-CN"/>
        </w:rPr>
        <w:t>三、支出为保障项目存续与复工的必要工程成本</w:t>
      </w:r>
      <w:r>
        <w:rPr>
          <w:rFonts w:hint="eastAsia"/>
          <w:b/>
          <w:bCs/>
          <w:sz w:val="24"/>
          <w:szCs w:val="24"/>
          <w:lang w:val="en-US" w:eastAsia="zh-CN"/>
        </w:rPr>
        <w:br w:type="textWrapping"/>
      </w:r>
      <w:r>
        <w:rPr>
          <w:rFonts w:hint="eastAsia"/>
          <w:b/>
          <w:bCs/>
          <w:sz w:val="24"/>
          <w:szCs w:val="24"/>
          <w:lang w:val="en-US" w:eastAsia="zh-CN"/>
        </w:rPr>
        <w:t xml:space="preserve">    </w:t>
      </w:r>
      <w:r>
        <w:rPr>
          <w:rFonts w:hint="eastAsia"/>
          <w:sz w:val="24"/>
          <w:szCs w:val="24"/>
          <w:lang w:val="en-US" w:eastAsia="zh-CN"/>
        </w:rPr>
        <w:t>我公司支付的约2280万元相关费用，在会计核算与税务处理上，均属于与取得收入直接相关的、合理的开发成本。</w:t>
      </w:r>
      <w:r>
        <w:rPr>
          <w:rFonts w:hint="eastAsia"/>
          <w:sz w:val="24"/>
          <w:szCs w:val="24"/>
        </w:rPr>
        <w:t>基坑塌陷后，原有的支护体系（灌注桩、止水帷幕等）完全失效。为恢复施工条件，我公司必须重新进行基坑支护设计与施工。这部分投入（如重新打桩、注浆加固等）直接构成了项目的建筑安装工程实体，属于典型的开发成本。</w:t>
      </w:r>
      <w:r>
        <w:rPr>
          <w:rFonts w:hint="eastAsia"/>
          <w:sz w:val="24"/>
          <w:szCs w:val="24"/>
        </w:rPr>
        <w:br w:type="textWrapping"/>
      </w:r>
      <w:r>
        <w:rPr>
          <w:rFonts w:hint="eastAsia"/>
          <w:sz w:val="24"/>
          <w:szCs w:val="24"/>
          <w:lang w:val="en-US" w:eastAsia="zh-CN"/>
        </w:rPr>
        <w:t xml:space="preserve">    </w:t>
      </w:r>
      <w:r>
        <w:rPr>
          <w:rFonts w:hint="eastAsia"/>
          <w:sz w:val="24"/>
          <w:szCs w:val="24"/>
        </w:rPr>
        <w:t>塌陷导致周边民房开裂、管网断裂，引发了严重的社会矛盾与阻工风险。颍州区政府紧急会议纪要明确要求开发企业“牵头抢险、化解矛盾”。我公司支付的房屋修复及安置费用，实质上是为了排除项目开发的外部障碍、确保项目能够继续建设并最终实现销售所必须发生的协调成本。若不发生该支出，项目将面临长期停工甚至烂尾，无法产生后续的销售收入。</w:t>
      </w:r>
      <w:r>
        <w:rPr>
          <w:rFonts w:hint="eastAsia"/>
          <w:sz w:val="24"/>
          <w:szCs w:val="24"/>
        </w:rPr>
        <w:br w:type="textWrapping"/>
      </w:r>
      <w:r>
        <w:rPr>
          <w:rFonts w:hint="eastAsia"/>
          <w:sz w:val="24"/>
          <w:szCs w:val="24"/>
          <w:lang w:val="en-US" w:eastAsia="zh-CN"/>
        </w:rPr>
        <w:t xml:space="preserve">    </w:t>
      </w:r>
      <w:r>
        <w:rPr>
          <w:rFonts w:hint="eastAsia"/>
          <w:sz w:val="24"/>
          <w:szCs w:val="24"/>
        </w:rPr>
        <w:t>关于降水费用，由于地质含水性极强且存在暗塘连通，为确保后续基坑及主体结构安全，必须进行长期、持续的降水作业。该费用属于保障工程实体安全的措施费，具有充分的合理性。</w:t>
      </w:r>
    </w:p>
    <w:p w14:paraId="1BA1DAA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b/>
          <w:bCs/>
          <w:sz w:val="24"/>
          <w:szCs w:val="24"/>
        </w:rPr>
      </w:pPr>
      <w:r>
        <w:rPr>
          <w:rFonts w:hint="eastAsia"/>
          <w:b/>
          <w:bCs/>
          <w:sz w:val="24"/>
          <w:szCs w:val="24"/>
          <w:lang w:val="en-US" w:eastAsia="zh-CN"/>
        </w:rPr>
        <w:t>四</w:t>
      </w:r>
      <w:r>
        <w:rPr>
          <w:rFonts w:hint="eastAsia"/>
          <w:b/>
          <w:bCs/>
          <w:sz w:val="24"/>
          <w:szCs w:val="24"/>
        </w:rPr>
        <w:t>、 历史清算结果的佐证</w:t>
      </w:r>
    </w:p>
    <w:p w14:paraId="6140D1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在2022年的土地增值税清算审核中，原税务师事务所及主管税务机关已对我公司的相关成本进行了严格的复核与确认</w:t>
      </w:r>
      <w:r>
        <w:rPr>
          <w:rFonts w:hint="eastAsia"/>
          <w:sz w:val="24"/>
          <w:szCs w:val="24"/>
          <w:lang w:eastAsia="zh-CN"/>
        </w:rPr>
        <w:t>，</w:t>
      </w:r>
      <w:r>
        <w:rPr>
          <w:rFonts w:hint="eastAsia"/>
          <w:sz w:val="24"/>
          <w:szCs w:val="24"/>
        </w:rPr>
        <w:t>最终确认了我公司的开发成本，并依据相关政策计算出了应退税额。这表明当时的主管机关已经认可了该部分支出的真实性、合法性及与开发项目的相关性。</w:t>
      </w:r>
    </w:p>
    <w:p w14:paraId="4B6474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本次核查应充分尊重历史清算的结论，除非有确凿证据证明原清算存在违法违规行为，否则不应轻易推翻已确认的成本事实。</w:t>
      </w:r>
    </w:p>
    <w:p w14:paraId="173684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综上所述，柏景湾项目西侧基坑塌陷引发的赔偿及修复支出，</w:t>
      </w:r>
      <w:r>
        <w:rPr>
          <w:rFonts w:hint="eastAsia"/>
          <w:sz w:val="24"/>
          <w:szCs w:val="24"/>
          <w:lang w:val="en-US" w:eastAsia="zh-CN"/>
        </w:rPr>
        <w:t>涉及情况复杂且紧急，</w:t>
      </w:r>
      <w:r>
        <w:rPr>
          <w:rFonts w:hint="eastAsia"/>
          <w:sz w:val="24"/>
          <w:szCs w:val="24"/>
        </w:rPr>
        <w:t>我公司作为建设单位，基于法律规定、政府指令及项目推进的客观需要，实际承担了该部分损失。该支出是真实发生、与取得收入直接相关、且合理的开发成本，恳请贵局在本次核查中予以维持。</w:t>
      </w:r>
    </w:p>
    <w:p w14:paraId="0518ED5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特此说明。</w:t>
      </w:r>
    </w:p>
    <w:p w14:paraId="5A492B59">
      <w:pPr>
        <w:keepNext w:val="0"/>
        <w:keepLines w:val="0"/>
        <w:pageBreakBefore w:val="0"/>
        <w:widowControl w:val="0"/>
        <w:kinsoku/>
        <w:wordWrap/>
        <w:overflowPunct/>
        <w:topLinePunct w:val="0"/>
        <w:autoSpaceDE/>
        <w:autoSpaceDN/>
        <w:bidi w:val="0"/>
        <w:adjustRightInd/>
        <w:snapToGrid/>
        <w:spacing w:line="480" w:lineRule="exact"/>
        <w:ind w:firstLine="4800" w:firstLineChars="2000"/>
        <w:textAlignment w:val="auto"/>
        <w:rPr>
          <w:rFonts w:hint="eastAsia"/>
          <w:sz w:val="24"/>
          <w:szCs w:val="24"/>
        </w:rPr>
      </w:pPr>
      <w:r>
        <w:rPr>
          <w:rFonts w:hint="eastAsia"/>
          <w:sz w:val="24"/>
          <w:szCs w:val="24"/>
        </w:rPr>
        <w:t>安徽帝景置业有限公司</w:t>
      </w:r>
    </w:p>
    <w:p w14:paraId="1C90000F">
      <w:pPr>
        <w:keepNext w:val="0"/>
        <w:keepLines w:val="0"/>
        <w:pageBreakBefore w:val="0"/>
        <w:widowControl w:val="0"/>
        <w:kinsoku/>
        <w:wordWrap/>
        <w:overflowPunct/>
        <w:topLinePunct w:val="0"/>
        <w:autoSpaceDE/>
        <w:autoSpaceDN/>
        <w:bidi w:val="0"/>
        <w:adjustRightInd/>
        <w:snapToGrid/>
        <w:spacing w:line="480" w:lineRule="exact"/>
        <w:ind w:firstLine="5040" w:firstLineChars="2100"/>
        <w:textAlignment w:val="auto"/>
        <w:rPr>
          <w:sz w:val="24"/>
          <w:szCs w:val="24"/>
        </w:rPr>
      </w:pPr>
      <w:r>
        <w:rPr>
          <w:rFonts w:hint="eastAsia"/>
          <w:sz w:val="24"/>
          <w:szCs w:val="24"/>
        </w:rPr>
        <w:t>2026年</w:t>
      </w:r>
      <w:r>
        <w:rPr>
          <w:rFonts w:hint="eastAsia"/>
          <w:sz w:val="24"/>
          <w:szCs w:val="24"/>
          <w:lang w:val="en-US" w:eastAsia="zh-CN"/>
        </w:rPr>
        <w:t>6</w:t>
      </w:r>
      <w:r>
        <w:rPr>
          <w:rFonts w:hint="eastAsia"/>
          <w:sz w:val="24"/>
          <w:szCs w:val="24"/>
        </w:rPr>
        <w:t>月</w:t>
      </w:r>
      <w:r>
        <w:rPr>
          <w:rFonts w:hint="eastAsia"/>
          <w:sz w:val="24"/>
          <w:szCs w:val="24"/>
          <w:lang w:val="en-US" w:eastAsia="zh-CN"/>
        </w:rPr>
        <w:t>1</w:t>
      </w:r>
      <w:r>
        <w:rPr>
          <w:rFonts w:hint="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DD28A"/>
    <w:rsid w:val="FFFDD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41</TotalTime>
  <ScaleCrop>false</ScaleCrop>
  <LinksUpToDate>false</LinksUpToDate>
  <CharactersWithSpaces>0</CharactersWithSpaces>
  <Application>WPS Office_6.8.2.8850_F1E327BC-269C-435d-A152-05C5408002CA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2026-06-01T18:29:00Z</dcterms:created>
  <dc:creator>李传平</dc:creator>
  <cp:lastModifiedBy>李传平</cp:lastModifiedBy>
  <dcterms:modified xsi:type="dcterms:W3CDTF">2026-06-01T19:16:11Z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9D6404E9604FCE4EFB5E1D6AD15DCDEC_41</vt:lpwstr>
  </property>
</Properties>
</file>